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9BCDC7">
      <w:pPr>
        <w:autoSpaceDE w:val="0"/>
        <w:autoSpaceDN w:val="0"/>
        <w:adjustRightInd w:val="0"/>
        <w:spacing w:before="49"/>
        <w:ind w:left="114" w:right="-20"/>
        <w:jc w:val="center"/>
        <w:rPr>
          <w:rFonts w:hint="default" w:ascii="Arial" w:hAnsi="Arial" w:eastAsia="微软雅黑" w:cs="Arial"/>
          <w:b/>
          <w:bCs/>
          <w:kern w:val="0"/>
          <w:sz w:val="36"/>
          <w:szCs w:val="36"/>
          <w:lang w:eastAsia="zh-CN"/>
        </w:rPr>
      </w:pPr>
      <w:r>
        <w:rPr>
          <w:rFonts w:hint="default" w:ascii="Arial" w:hAnsi="Arial" w:eastAsia="微软雅黑" w:cs="Arial"/>
          <w:b/>
          <w:bCs/>
          <w:kern w:val="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356235</wp:posOffset>
                </wp:positionV>
                <wp:extent cx="0" cy="179705"/>
                <wp:effectExtent l="0" t="0" r="0" b="0"/>
                <wp:wrapNone/>
                <wp:docPr id="1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97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h="28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0" y="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71BE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" o:spid="_x0000_s1026" o:spt="100" style="position:absolute;left:0pt;margin-left:293.15pt;margin-top:28.05pt;height:14.15pt;width:0pt;mso-position-horizontal-relative:page;z-index:-251657216;mso-width-relative:page;mso-height-relative:page;" fillcolor="#0071BE" filled="t" stroked="f" coordsize="1,283" o:allowincell="f" o:gfxdata="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Zj0dNYAAAAJAQAADwAAAAAAAAABACAAAAAiAAAAZHJzL2Rv&#10;d25yZXYueG1sUEsBAhQAFAAAAAgAh07iQNsu2TkDAgAAagQAAA4AAAAAAAAAAQAgAAAAJQEAAGRy&#10;cy9lMm9Eb2MueG1sUEsFBgAAAAAGAAYAWQEAAJoFAAAAAA==&#10;" path="m0,0l0,0,0,283,0,283,0,0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Arial" w:hAnsi="Arial" w:eastAsia="微软雅黑" w:cs="Arial"/>
          <w:b/>
          <w:bCs/>
          <w:kern w:val="0"/>
          <w:sz w:val="36"/>
          <w:szCs w:val="36"/>
          <w:lang w:val="en-US" w:eastAsia="zh-CN"/>
        </w:rPr>
        <w:t>Z</w:t>
      </w:r>
      <w:r>
        <w:rPr>
          <w:rFonts w:hint="default" w:ascii="Arial" w:hAnsi="Arial" w:eastAsia="微软雅黑" w:cs="Arial"/>
          <w:b/>
          <w:bCs/>
          <w:kern w:val="0"/>
          <w:sz w:val="36"/>
          <w:szCs w:val="36"/>
          <w:lang w:val="en-US" w:eastAsia="zh-CN"/>
        </w:rPr>
        <w:t>1-3</w:t>
      </w:r>
      <w:r>
        <w:rPr>
          <w:rFonts w:hint="default" w:ascii="Arial" w:hAnsi="Arial" w:eastAsia="微软雅黑" w:cs="Arial"/>
          <w:b/>
          <w:bCs/>
          <w:kern w:val="0"/>
          <w:sz w:val="36"/>
          <w:szCs w:val="36"/>
        </w:rPr>
        <w:t xml:space="preserve">kVA UPS </w:t>
      </w:r>
      <w:r>
        <w:rPr>
          <w:rFonts w:hint="eastAsia" w:ascii="Arial" w:hAnsi="Arial" w:eastAsia="微软雅黑" w:cs="Arial"/>
          <w:b/>
          <w:bCs/>
          <w:kern w:val="0"/>
          <w:sz w:val="36"/>
          <w:szCs w:val="36"/>
          <w:lang w:eastAsia="zh-CN"/>
        </w:rPr>
        <w:t>产</w:t>
      </w:r>
      <w:r>
        <w:rPr>
          <w:rFonts w:hint="default" w:ascii="Arial" w:hAnsi="Arial" w:eastAsia="微软雅黑" w:cs="Arial"/>
          <w:b/>
          <w:bCs/>
          <w:kern w:val="0"/>
          <w:sz w:val="36"/>
          <w:szCs w:val="36"/>
          <w:lang w:eastAsia="zh-CN"/>
        </w:rPr>
        <w:t>品规格书</w:t>
      </w:r>
    </w:p>
    <w:p w14:paraId="1512F278">
      <w:pPr>
        <w:autoSpaceDE w:val="0"/>
        <w:autoSpaceDN w:val="0"/>
        <w:adjustRightInd w:val="0"/>
        <w:spacing w:before="49"/>
        <w:ind w:left="114" w:right="-20"/>
        <w:jc w:val="center"/>
        <w:rPr>
          <w:rFonts w:hint="default" w:ascii="Arial" w:hAnsi="Arial" w:eastAsia="微软雅黑" w:cs="Arial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Arial" w:hAnsi="Arial" w:eastAsia="微软雅黑" w:cs="Arial"/>
          <w:b/>
          <w:bCs/>
          <w:kern w:val="0"/>
          <w:sz w:val="36"/>
          <w:szCs w:val="36"/>
          <w:lang w:val="en-US" w:eastAsia="zh-CN"/>
        </w:rPr>
        <w:t>（220V PF1.0 IEC62040）</w:t>
      </w:r>
    </w:p>
    <w:p w14:paraId="7A60534C">
      <w:pPr>
        <w:autoSpaceDE w:val="0"/>
        <w:autoSpaceDN w:val="0"/>
        <w:adjustRightInd w:val="0"/>
        <w:spacing w:before="49"/>
        <w:ind w:left="-620" w:leftChars="0" w:right="-20" w:firstLine="0" w:firstLineChars="0"/>
        <w:jc w:val="both"/>
        <w:rPr>
          <w:rFonts w:hint="default" w:ascii="Arial" w:hAnsi="Arial" w:eastAsia="微软雅黑" w:cs="Arial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Arial" w:hAnsi="Arial" w:eastAsia="微软雅黑" w:cs="Arial"/>
          <w:b/>
          <w:bCs/>
          <w:kern w:val="0"/>
          <w:sz w:val="24"/>
          <w:szCs w:val="24"/>
          <w:lang w:val="en-US" w:eastAsia="zh-CN"/>
        </w:rPr>
        <w:t>产品特色：</w:t>
      </w:r>
    </w:p>
    <w:p w14:paraId="6939ECC6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零切换时间</w:t>
      </w:r>
    </w:p>
    <w:p w14:paraId="3DB6A458">
      <w:pPr>
        <w:spacing w:line="360" w:lineRule="auto"/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IEC62040-3 VFI-SS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标准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双转换纯在线式架构，电池市电模式零切换时间，</w:t>
      </w:r>
      <w:r>
        <w:rPr>
          <w:rFonts w:hint="eastAsia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支持定频输出，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供电平稳可靠</w:t>
      </w:r>
    </w:p>
    <w:p w14:paraId="342E55B9">
      <w:pPr>
        <w:spacing w:line="360" w:lineRule="auto"/>
        <w:rPr>
          <w:rFonts w:hint="eastAsia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三电平逆变</w:t>
      </w:r>
    </w:p>
    <w:p w14:paraId="1BEAC1BA">
      <w:pPr>
        <w:spacing w:line="360" w:lineRule="auto"/>
        <w:rPr>
          <w:rFonts w:hint="eastAsia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全面升级至高性能三电平逆变技术，更低高频谐波含量，更低电磁干扰，支持各种敏感负载，包括半波整流型负载（热风机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、</w:t>
      </w:r>
      <w:r>
        <w:rPr>
          <w:rFonts w:hint="eastAsia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电磁阀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、</w:t>
      </w:r>
      <w:r>
        <w:rPr>
          <w:rFonts w:hint="eastAsia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激光打印机），敏感超声清洗机，感应电机型电动工具等。</w:t>
      </w:r>
    </w:p>
    <w:p w14:paraId="23550DD8">
      <w:pPr>
        <w:spacing w:line="360" w:lineRule="auto"/>
        <w:rPr>
          <w:rFonts w:hint="eastAsia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输出功率因素PF=1</w:t>
      </w:r>
    </w:p>
    <w:p w14:paraId="380862E5">
      <w:pPr>
        <w:spacing w:line="360" w:lineRule="auto"/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进一步提升带载能力，额定有功功率等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于</w:t>
      </w:r>
      <w:r>
        <w:rPr>
          <w:rFonts w:hint="eastAsia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额定视在功率，更适合新世代IT设备应用需求。</w:t>
      </w:r>
    </w:p>
    <w:p w14:paraId="1AACDB13">
      <w:pPr>
        <w:spacing w:line="360" w:lineRule="auto"/>
        <w:rPr>
          <w:rFonts w:hint="eastAsia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超强过载能力</w:t>
      </w:r>
    </w:p>
    <w:p w14:paraId="67E0AA97">
      <w:pPr>
        <w:spacing w:line="360" w:lineRule="auto"/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支持125% 过载10分钟运行，更大稳定余量，无惧负载大幅波动应用场景。</w:t>
      </w:r>
    </w:p>
    <w:p w14:paraId="77C3F540">
      <w:pPr>
        <w:spacing w:line="360" w:lineRule="auto"/>
        <w:rPr>
          <w:rFonts w:hint="default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更高效率</w:t>
      </w:r>
    </w:p>
    <w:p w14:paraId="2D4A5FF6">
      <w:pPr>
        <w:spacing w:line="360" w:lineRule="auto"/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双转换模式效率最高至93%，高效模式97%， 损耗全面降低20%，为客户节省可观能源支出</w:t>
      </w:r>
    </w:p>
    <w:p w14:paraId="47B9912E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超宽输入电压频率范围</w:t>
      </w:r>
    </w:p>
    <w:p w14:paraId="4E1075E3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可接纳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极宽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90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V~300V输入电压及40~70Hz输入频率范围，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强力适应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恶劣电力环境，减少电池放电次数，提高电池使用寿命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。</w:t>
      </w:r>
    </w:p>
    <w:p w14:paraId="52ADA6EF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出色的</w:t>
      </w: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负载适应性</w:t>
      </w:r>
    </w:p>
    <w:p w14:paraId="306C097B">
      <w:pPr>
        <w:spacing w:line="360" w:lineRule="auto"/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50Hz/60Hz电源系统自适应，可输出200/208/220/230/240Vac，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广泛适应各种电压频率制式设备。</w:t>
      </w:r>
    </w:p>
    <w:p w14:paraId="248355CD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可搭配发电机使用</w:t>
      </w:r>
    </w:p>
    <w:p w14:paraId="0714BEAF">
      <w:pPr>
        <w:spacing w:line="360" w:lineRule="auto"/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  <w:t>基于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电压频率完全独立的设计结构和广谱算法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，可靠克服小发电机电压频率抖动不稳定问题，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有效隔离发电机产生的不良电力，为负载提供纯净、安全、稳定的电源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。</w:t>
      </w:r>
    </w:p>
    <w:p w14:paraId="1406BB92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输入功率因数高</w:t>
      </w:r>
    </w:p>
    <w:p w14:paraId="73A8A0F5">
      <w:pPr>
        <w:spacing w:line="360" w:lineRule="auto"/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采用有源功率因数校正技术(PFC)，输入功率因数达0.99以上，有效地避免电网污染，降低电费</w:t>
      </w:r>
      <w:r>
        <w:rPr>
          <w:rFonts w:hint="default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支出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。</w:t>
      </w:r>
    </w:p>
    <w:p w14:paraId="6CC378C0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可靠产品设计</w:t>
      </w:r>
    </w:p>
    <w:p w14:paraId="426FC92C">
      <w:pPr>
        <w:spacing w:line="360" w:lineRule="auto"/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全玻璃纤维双面电路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</w:rPr>
        <w:t>板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材，配合大跨距元件，结实，耐腐蚀，大幅提高环境适应性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。</w:t>
      </w:r>
    </w:p>
    <w:p w14:paraId="3FC96537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防尘设计</w:t>
      </w:r>
    </w:p>
    <w:p w14:paraId="1C11FCA0">
      <w:pPr>
        <w:spacing w:line="360" w:lineRule="auto"/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合理风道设计配合三防漆涂敷，有效避免粉尘污染物堆积侵蚀电路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。</w:t>
      </w:r>
    </w:p>
    <w:p w14:paraId="083ED9F2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采用DSP数字控制技术</w:t>
      </w:r>
    </w:p>
    <w:p w14:paraId="4D33C4C9">
      <w:pPr>
        <w:spacing w:line="360" w:lineRule="auto"/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采用先进的DSP数字控制技术，提供稳定可靠正弦波供电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。</w:t>
      </w:r>
    </w:p>
    <w:p w14:paraId="6ABDC024">
      <w:pPr>
        <w:spacing w:line="360" w:lineRule="auto"/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000000"/>
          <w:sz w:val="18"/>
          <w:szCs w:val="18"/>
          <w:u w:val="none"/>
          <w:lang w:val="en-US" w:eastAsia="zh-CN"/>
        </w:rPr>
        <w:t>开放性设计</w:t>
      </w:r>
    </w:p>
    <w:p w14:paraId="3E8EB010">
      <w:pPr>
        <w:spacing w:line="360" w:lineRule="auto"/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开放性设计架构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， 全面支持各种高效选件，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机器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灵活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可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配置，可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定制，契合自动化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/</w:t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t>智能化监控系统</w:t>
      </w:r>
      <w:r>
        <w:rPr>
          <w:rFonts w:hint="eastAsia" w:ascii="Arial" w:hAnsi="Arial" w:cs="Arial"/>
          <w:i w:val="0"/>
          <w:color w:val="000000"/>
          <w:sz w:val="18"/>
          <w:szCs w:val="18"/>
          <w:u w:val="none"/>
          <w:lang w:val="en-US" w:eastAsia="zh-CN"/>
        </w:rPr>
        <w:t>。</w:t>
      </w:r>
    </w:p>
    <w:p w14:paraId="617A31FE">
      <w:pPr>
        <w:spacing w:line="360" w:lineRule="auto"/>
        <w:rPr>
          <w:rFonts w:hint="default" w:ascii="Arial" w:hAnsi="Arial" w:cs="Arial"/>
          <w:i w:val="0"/>
          <w:color w:val="000000"/>
          <w:sz w:val="18"/>
          <w:szCs w:val="18"/>
          <w:u w:val="none"/>
          <w:lang w:val="en-US" w:eastAsia="zh-CN"/>
        </w:rPr>
      </w:pPr>
    </w:p>
    <w:p w14:paraId="49C0C131">
      <w:pP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</w:pP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drawing>
          <wp:inline distT="0" distB="0" distL="114300" distR="114300">
            <wp:extent cx="5245735" cy="3815715"/>
            <wp:effectExtent l="0" t="0" r="2540" b="3810"/>
            <wp:docPr id="2" name="图片 2" descr="红宝石面板系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红宝石面板系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color w:val="000000"/>
          <w:sz w:val="18"/>
          <w:szCs w:val="18"/>
          <w:u w:val="none"/>
          <w:lang w:val="en-US" w:eastAsia="zh-CN"/>
        </w:rPr>
        <w:br w:type="page"/>
      </w:r>
    </w:p>
    <w:p w14:paraId="0E23D4BD">
      <w:pPr>
        <w:autoSpaceDE w:val="0"/>
        <w:autoSpaceDN w:val="0"/>
        <w:adjustRightInd w:val="0"/>
        <w:spacing w:before="49"/>
        <w:ind w:left="-620" w:leftChars="0" w:right="-20" w:firstLine="0" w:firstLineChars="0"/>
        <w:jc w:val="both"/>
        <w:rPr>
          <w:rFonts w:hint="default" w:ascii="Arial" w:hAnsi="Arial" w:eastAsia="微软雅黑" w:cs="Arial"/>
          <w:b/>
          <w:bCs/>
          <w:kern w:val="0"/>
          <w:sz w:val="36"/>
          <w:szCs w:val="36"/>
          <w:lang w:val="en-US" w:eastAsia="zh-CN"/>
        </w:rPr>
      </w:pPr>
      <w:r>
        <w:rPr>
          <w:rFonts w:hint="default" w:ascii="Arial" w:hAnsi="Arial" w:eastAsia="微软雅黑" w:cs="Arial"/>
          <w:b/>
          <w:bCs/>
          <w:kern w:val="0"/>
          <w:sz w:val="24"/>
          <w:szCs w:val="24"/>
          <w:lang w:val="en-US" w:eastAsia="zh-CN"/>
        </w:rPr>
        <w:t>规格参数表：</w:t>
      </w:r>
    </w:p>
    <w:tbl>
      <w:tblPr>
        <w:tblStyle w:val="5"/>
        <w:tblpPr w:leftFromText="180" w:rightFromText="180" w:vertAnchor="text" w:horzAnchor="page" w:tblpX="1173" w:tblpY="145"/>
        <w:tblOverlap w:val="never"/>
        <w:tblW w:w="9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1"/>
        <w:gridCol w:w="1"/>
        <w:gridCol w:w="1395"/>
        <w:gridCol w:w="1158"/>
        <w:gridCol w:w="1158"/>
        <w:gridCol w:w="1"/>
        <w:gridCol w:w="1156"/>
        <w:gridCol w:w="1"/>
        <w:gridCol w:w="1156"/>
        <w:gridCol w:w="2"/>
        <w:gridCol w:w="1158"/>
        <w:gridCol w:w="1"/>
        <w:gridCol w:w="1159"/>
        <w:gridCol w:w="3"/>
      </w:tblGrid>
      <w:tr w14:paraId="47158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2267" w:type="dxa"/>
            <w:gridSpan w:val="3"/>
            <w:tcBorders>
              <w:tl2br w:val="nil"/>
              <w:tr2bl w:val="nil"/>
            </w:tcBorders>
            <w:shd w:val="clear" w:color="auto" w:fill="0071BE"/>
            <w:vAlign w:val="center"/>
          </w:tcPr>
          <w:p w14:paraId="151A76CE">
            <w:pPr>
              <w:keepNext w:val="0"/>
              <w:keepLines w:val="0"/>
              <w:pageBreakBefore w:val="0"/>
              <w:tabs>
                <w:tab w:val="left" w:pos="328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8"/>
              <w:ind w:left="0" w:right="0"/>
              <w:jc w:val="center"/>
              <w:textAlignment w:val="auto"/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</w:rPr>
            </w:pP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</w:rPr>
              <w:t>Model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shd w:val="clear" w:color="auto" w:fill="0071BE"/>
            <w:vAlign w:val="center"/>
          </w:tcPr>
          <w:p w14:paraId="16F0AC4B">
            <w:pPr>
              <w:keepNext w:val="0"/>
              <w:keepLines w:val="0"/>
              <w:pageBreakBefore w:val="0"/>
              <w:tabs>
                <w:tab w:val="left" w:pos="328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8"/>
              <w:ind w:left="0" w:leftChars="0" w:right="0" w:rightChars="0"/>
              <w:jc w:val="center"/>
              <w:textAlignment w:val="auto"/>
              <w:rPr>
                <w:rFonts w:hint="eastAsia" w:ascii="Arial" w:hAnsi="Arial" w:eastAsia="宋体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Z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</w:rPr>
              <w:t>K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shd w:val="clear" w:color="auto" w:fill="0071BE"/>
            <w:vAlign w:val="center"/>
          </w:tcPr>
          <w:p w14:paraId="41E05E6B">
            <w:pPr>
              <w:keepNext w:val="0"/>
              <w:keepLines w:val="0"/>
              <w:pageBreakBefore w:val="0"/>
              <w:tabs>
                <w:tab w:val="left" w:pos="328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8"/>
              <w:ind w:left="0" w:leftChars="0" w:right="0" w:rightChars="0"/>
              <w:jc w:val="center"/>
              <w:textAlignment w:val="auto"/>
              <w:rPr>
                <w:rFonts w:hint="eastAsia" w:ascii="Arial" w:hAnsi="Arial" w:eastAsia="宋体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Z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</w:rPr>
              <w:t>K</w:t>
            </w: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L</w:t>
            </w:r>
          </w:p>
        </w:tc>
        <w:tc>
          <w:tcPr>
            <w:tcW w:w="1158" w:type="dxa"/>
            <w:gridSpan w:val="3"/>
            <w:tcBorders>
              <w:tl2br w:val="nil"/>
              <w:tr2bl w:val="nil"/>
            </w:tcBorders>
            <w:shd w:val="clear" w:color="auto" w:fill="0071BE"/>
            <w:vAlign w:val="center"/>
          </w:tcPr>
          <w:p w14:paraId="08D9AB05">
            <w:pPr>
              <w:keepNext w:val="0"/>
              <w:keepLines w:val="0"/>
              <w:pageBreakBefore w:val="0"/>
              <w:tabs>
                <w:tab w:val="left" w:pos="328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8"/>
              <w:ind w:left="0" w:right="0"/>
              <w:jc w:val="center"/>
              <w:textAlignment w:val="auto"/>
              <w:rPr>
                <w:rFonts w:hint="eastAsia" w:ascii="Arial" w:hAnsi="Arial" w:eastAsia="宋体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Z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</w:rPr>
              <w:t>K</w:t>
            </w:r>
          </w:p>
        </w:tc>
        <w:tc>
          <w:tcPr>
            <w:tcW w:w="1158" w:type="dxa"/>
            <w:gridSpan w:val="2"/>
            <w:tcBorders>
              <w:tl2br w:val="nil"/>
              <w:tr2bl w:val="nil"/>
            </w:tcBorders>
            <w:shd w:val="clear" w:color="auto" w:fill="0071BE"/>
            <w:vAlign w:val="center"/>
          </w:tcPr>
          <w:p w14:paraId="0F41823D">
            <w:pPr>
              <w:keepNext w:val="0"/>
              <w:keepLines w:val="0"/>
              <w:pageBreakBefore w:val="0"/>
              <w:tabs>
                <w:tab w:val="left" w:pos="328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8"/>
              <w:ind w:left="0" w:right="0"/>
              <w:jc w:val="center"/>
              <w:textAlignment w:val="auto"/>
              <w:rPr>
                <w:rFonts w:hint="eastAsia" w:ascii="Arial" w:hAnsi="Arial" w:eastAsia="宋体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Z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</w:rPr>
              <w:t>K</w:t>
            </w: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L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shd w:val="clear" w:color="auto" w:fill="0071BE"/>
            <w:vAlign w:val="center"/>
          </w:tcPr>
          <w:p w14:paraId="3A4BC560">
            <w:pPr>
              <w:keepNext w:val="0"/>
              <w:keepLines w:val="0"/>
              <w:pageBreakBefore w:val="0"/>
              <w:tabs>
                <w:tab w:val="left" w:pos="328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8"/>
              <w:ind w:left="0" w:right="0"/>
              <w:jc w:val="center"/>
              <w:textAlignment w:val="auto"/>
              <w:rPr>
                <w:rFonts w:hint="eastAsia" w:ascii="Arial" w:hAnsi="Arial" w:eastAsia="宋体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Z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</w:rPr>
              <w:t>K</w:t>
            </w:r>
          </w:p>
        </w:tc>
        <w:tc>
          <w:tcPr>
            <w:tcW w:w="1163" w:type="dxa"/>
            <w:gridSpan w:val="3"/>
            <w:tcBorders>
              <w:tl2br w:val="nil"/>
              <w:tr2bl w:val="nil"/>
            </w:tcBorders>
            <w:shd w:val="clear" w:color="auto" w:fill="0071BE"/>
            <w:vAlign w:val="center"/>
          </w:tcPr>
          <w:p w14:paraId="106CF3B8">
            <w:pPr>
              <w:keepNext w:val="0"/>
              <w:keepLines w:val="0"/>
              <w:pageBreakBefore w:val="0"/>
              <w:tabs>
                <w:tab w:val="left" w:pos="328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8"/>
              <w:ind w:left="0" w:right="0"/>
              <w:jc w:val="center"/>
              <w:textAlignment w:val="auto"/>
              <w:rPr>
                <w:rFonts w:hint="eastAsia" w:ascii="Arial" w:hAnsi="Arial" w:eastAsia="宋体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Z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Arial" w:hAnsi="Arial" w:cs="Arial"/>
                <w:b/>
                <w:bCs/>
                <w:color w:val="FFFFFF"/>
                <w:kern w:val="0"/>
                <w:sz w:val="21"/>
                <w:szCs w:val="21"/>
              </w:rPr>
              <w:t>K</w:t>
            </w:r>
            <w:r>
              <w:rPr>
                <w:rFonts w:hint="eastAsia" w:ascii="Arial" w:hAnsi="Arial" w:cs="Arial"/>
                <w:b/>
                <w:bCs/>
                <w:color w:val="FFFFFF"/>
                <w:kern w:val="0"/>
                <w:sz w:val="21"/>
                <w:szCs w:val="21"/>
                <w:lang w:val="en-US" w:eastAsia="zh-CN"/>
              </w:rPr>
              <w:t>L</w:t>
            </w:r>
          </w:p>
        </w:tc>
      </w:tr>
      <w:tr w14:paraId="040F0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" w:type="dxa"/>
          <w:trHeight w:val="378" w:hRule="atLeast"/>
        </w:trPr>
        <w:tc>
          <w:tcPr>
            <w:tcW w:w="871" w:type="dxa"/>
            <w:tcBorders>
              <w:tl2br w:val="nil"/>
              <w:tr2bl w:val="nil"/>
            </w:tcBorders>
            <w:vAlign w:val="center"/>
          </w:tcPr>
          <w:p w14:paraId="2C2D35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额定功率</w:t>
            </w:r>
          </w:p>
        </w:tc>
        <w:tc>
          <w:tcPr>
            <w:tcW w:w="1396" w:type="dxa"/>
            <w:gridSpan w:val="2"/>
            <w:tcBorders>
              <w:tl2br w:val="nil"/>
              <w:tr2bl w:val="nil"/>
            </w:tcBorders>
            <w:vAlign w:val="center"/>
          </w:tcPr>
          <w:p w14:paraId="7C550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VA/W</w:t>
            </w:r>
          </w:p>
        </w:tc>
        <w:tc>
          <w:tcPr>
            <w:tcW w:w="2316" w:type="dxa"/>
            <w:gridSpan w:val="2"/>
            <w:tcBorders>
              <w:tl2br w:val="nil"/>
              <w:tr2bl w:val="nil"/>
            </w:tcBorders>
            <w:vAlign w:val="center"/>
          </w:tcPr>
          <w:p w14:paraId="559FDA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1kVA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/1k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W</w:t>
            </w:r>
          </w:p>
        </w:tc>
        <w:tc>
          <w:tcPr>
            <w:tcW w:w="2316" w:type="dxa"/>
            <w:gridSpan w:val="5"/>
            <w:tcBorders>
              <w:tl2br w:val="nil"/>
              <w:tr2bl w:val="nil"/>
            </w:tcBorders>
            <w:vAlign w:val="center"/>
          </w:tcPr>
          <w:p w14:paraId="3653C3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kVA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/2k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W</w:t>
            </w:r>
          </w:p>
        </w:tc>
        <w:tc>
          <w:tcPr>
            <w:tcW w:w="2318" w:type="dxa"/>
            <w:gridSpan w:val="3"/>
            <w:tcBorders>
              <w:tl2br w:val="nil"/>
              <w:tr2bl w:val="nil"/>
            </w:tcBorders>
            <w:vAlign w:val="center"/>
          </w:tcPr>
          <w:p w14:paraId="3FD72E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3kVA/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kW</w:t>
            </w:r>
          </w:p>
        </w:tc>
      </w:tr>
      <w:tr w14:paraId="77D9F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" w:type="dxa"/>
          <w:trHeight w:val="378" w:hRule="atLeast"/>
        </w:trPr>
        <w:tc>
          <w:tcPr>
            <w:tcW w:w="2267" w:type="dxa"/>
            <w:gridSpan w:val="3"/>
            <w:tcBorders>
              <w:tl2br w:val="nil"/>
              <w:tr2bl w:val="nil"/>
            </w:tcBorders>
            <w:vAlign w:val="center"/>
          </w:tcPr>
          <w:p w14:paraId="6B1AFE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机器架构</w:t>
            </w:r>
          </w:p>
        </w:tc>
        <w:tc>
          <w:tcPr>
            <w:tcW w:w="6950" w:type="dxa"/>
            <w:gridSpan w:val="10"/>
            <w:tcBorders>
              <w:tl2br w:val="nil"/>
              <w:tr2bl w:val="nil"/>
            </w:tcBorders>
            <w:vAlign w:val="center"/>
          </w:tcPr>
          <w:p w14:paraId="7EA732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双转换在线式UPS</w:t>
            </w:r>
          </w:p>
        </w:tc>
      </w:tr>
      <w:tr w14:paraId="1FA64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267" w:type="dxa"/>
            <w:gridSpan w:val="3"/>
            <w:tcBorders>
              <w:tl2br w:val="nil"/>
              <w:tr2bl w:val="nil"/>
            </w:tcBorders>
            <w:vAlign w:val="center"/>
          </w:tcPr>
          <w:p w14:paraId="78BB87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输入输出相数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1FF97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单相输入/ 单相输出</w:t>
            </w:r>
          </w:p>
        </w:tc>
      </w:tr>
      <w:tr w14:paraId="3358B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107A9E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输入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6B156D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输入线数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274CD1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单相两线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L,N)+保护地</w:t>
            </w:r>
          </w:p>
        </w:tc>
      </w:tr>
      <w:tr w14:paraId="131C0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612F1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15EFC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输入电压范围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534E45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 xml:space="preserve">零火相电压: 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90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~300VAC</w:t>
            </w:r>
          </w:p>
        </w:tc>
      </w:tr>
      <w:tr w14:paraId="30523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7A4D16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41C2F4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输入频率范围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6F05D6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40Hz-70Hz</w:t>
            </w:r>
          </w:p>
        </w:tc>
      </w:tr>
      <w:tr w14:paraId="2382B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52880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38E4A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输入功率因素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63317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≥0.9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47C27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7CBA33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输出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1CC93F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输出线数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20A48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单相两线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L,N)+保护地</w:t>
            </w:r>
          </w:p>
        </w:tc>
      </w:tr>
      <w:tr w14:paraId="6CE3B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3571A6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696205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额定电压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4DD7F9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208/220/230/240VAC</w:t>
            </w:r>
          </w:p>
        </w:tc>
      </w:tr>
      <w:tr w14:paraId="08E26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6DA315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2FEB5B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输出电压精度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099E3F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±1%</w:t>
            </w:r>
          </w:p>
        </w:tc>
      </w:tr>
      <w:tr w14:paraId="5D6EA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3F690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367B0C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输出频率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610BB9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50/60±4Hz(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锁相跟随市电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)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 xml:space="preserve"> / 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50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/60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Hz±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0.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1%(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定频模式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)</w:t>
            </w:r>
          </w:p>
        </w:tc>
      </w:tr>
      <w:tr w14:paraId="73AA9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224881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7C8CCC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输出波形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387DC6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纯正弦波</w:t>
            </w:r>
          </w:p>
        </w:tc>
      </w:tr>
      <w:tr w14:paraId="4A94D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6CBBDD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vMerge w:val="restart"/>
            <w:tcBorders>
              <w:tl2br w:val="nil"/>
              <w:tr2bl w:val="nil"/>
            </w:tcBorders>
            <w:vAlign w:val="center"/>
          </w:tcPr>
          <w:p w14:paraId="7780FD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输出失真度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1C909D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THDV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%)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3418F1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&lt;2%(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线性负载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)</w:t>
            </w:r>
          </w:p>
        </w:tc>
      </w:tr>
      <w:tr w14:paraId="35E7E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39D9F4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vMerge w:val="continue"/>
            <w:tcBorders>
              <w:tl2br w:val="nil"/>
              <w:tr2bl w:val="nil"/>
            </w:tcBorders>
            <w:vAlign w:val="center"/>
          </w:tcPr>
          <w:p w14:paraId="01F0A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545EAF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&lt;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%(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非线性负载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)</w:t>
            </w:r>
          </w:p>
        </w:tc>
      </w:tr>
      <w:tr w14:paraId="76E32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75DC14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0314F1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过载能力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7B7CE3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市电模式：</w:t>
            </w:r>
          </w:p>
          <w:p w14:paraId="010385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min@105%~125%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额定负载</w:t>
            </w:r>
          </w:p>
          <w:p w14:paraId="64E360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@125%~150%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额定负载</w:t>
            </w:r>
          </w:p>
          <w:p w14:paraId="1975CD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0.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S@&gt;150%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额定负载</w:t>
            </w:r>
          </w:p>
          <w:p w14:paraId="7618BC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电池模式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60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@105%~125%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额定负载</w:t>
            </w:r>
          </w:p>
          <w:p w14:paraId="21535B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0.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S@&gt;1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25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%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额定负载</w:t>
            </w:r>
          </w:p>
        </w:tc>
      </w:tr>
      <w:tr w14:paraId="3FF90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32BF31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605882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负载分区控制</w:t>
            </w:r>
          </w:p>
          <w:p w14:paraId="26DC9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（选件）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0E645F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3区（仅防雷滤波区/常规后备区/关键区）</w:t>
            </w:r>
          </w:p>
        </w:tc>
      </w:tr>
      <w:tr w14:paraId="70BFB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0A6515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效率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7F953A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市电模式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vAlign w:val="center"/>
          </w:tcPr>
          <w:p w14:paraId="73B5E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91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5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8493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91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56" w:type="dxa"/>
            <w:tcBorders>
              <w:tl2br w:val="nil"/>
              <w:tr2bl w:val="nil"/>
            </w:tcBorders>
            <w:vAlign w:val="center"/>
          </w:tcPr>
          <w:p w14:paraId="22C7B2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92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5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22C1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92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61" w:type="dxa"/>
            <w:gridSpan w:val="3"/>
            <w:tcBorders>
              <w:tl2br w:val="nil"/>
              <w:tr2bl w:val="nil"/>
            </w:tcBorders>
            <w:vAlign w:val="center"/>
          </w:tcPr>
          <w:p w14:paraId="67648E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6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DB08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</w:tr>
      <w:tr w14:paraId="6868F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0842AB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556307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电池模式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vAlign w:val="center"/>
          </w:tcPr>
          <w:p w14:paraId="432754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87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5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056D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87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56" w:type="dxa"/>
            <w:tcBorders>
              <w:tl2br w:val="nil"/>
              <w:tr2bl w:val="nil"/>
            </w:tcBorders>
            <w:vAlign w:val="center"/>
          </w:tcPr>
          <w:p w14:paraId="69E16B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5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655A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61" w:type="dxa"/>
            <w:gridSpan w:val="3"/>
            <w:tcBorders>
              <w:tl2br w:val="nil"/>
              <w:tr2bl w:val="nil"/>
            </w:tcBorders>
            <w:vAlign w:val="center"/>
          </w:tcPr>
          <w:p w14:paraId="0EDB3B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89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116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E7D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89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%</w:t>
            </w:r>
          </w:p>
        </w:tc>
      </w:tr>
      <w:tr w14:paraId="19BD7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872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219747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电池</w:t>
            </w:r>
          </w:p>
          <w:p w14:paraId="05DDD6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及</w:t>
            </w:r>
          </w:p>
          <w:p w14:paraId="34DFBF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充电器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02AFD4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电池电压</w:t>
            </w:r>
            <w:r>
              <w:rPr>
                <w:rFonts w:hint="default" w:ascii="Calibri" w:hAnsi="Calibri" w:eastAsia="微软雅黑" w:cs="Calibri"/>
                <w:b w:val="0"/>
                <w:bCs w:val="0"/>
                <w:kern w:val="0"/>
                <w:sz w:val="20"/>
                <w:szCs w:val="20"/>
                <w:vertAlign w:val="superscript"/>
                <w:lang w:val="en-US" w:eastAsia="zh-CN"/>
              </w:rPr>
              <w:t>①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vAlign w:val="center"/>
          </w:tcPr>
          <w:p w14:paraId="4BD81F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24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VDC</w:t>
            </w:r>
          </w:p>
        </w:tc>
        <w:tc>
          <w:tcPr>
            <w:tcW w:w="115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E672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24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VDC</w:t>
            </w:r>
          </w:p>
        </w:tc>
        <w:tc>
          <w:tcPr>
            <w:tcW w:w="1156" w:type="dxa"/>
            <w:tcBorders>
              <w:tl2br w:val="nil"/>
              <w:tr2bl w:val="nil"/>
            </w:tcBorders>
            <w:vAlign w:val="center"/>
          </w:tcPr>
          <w:p w14:paraId="411FA5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48VDC</w:t>
            </w:r>
          </w:p>
        </w:tc>
        <w:tc>
          <w:tcPr>
            <w:tcW w:w="115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46B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48VDC</w:t>
            </w:r>
          </w:p>
        </w:tc>
        <w:tc>
          <w:tcPr>
            <w:tcW w:w="1161" w:type="dxa"/>
            <w:gridSpan w:val="3"/>
            <w:tcBorders>
              <w:tl2br w:val="nil"/>
              <w:tr2bl w:val="nil"/>
            </w:tcBorders>
            <w:vAlign w:val="center"/>
          </w:tcPr>
          <w:p w14:paraId="1714DE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72VDC</w:t>
            </w:r>
          </w:p>
        </w:tc>
        <w:tc>
          <w:tcPr>
            <w:tcW w:w="116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6F17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72VDC</w:t>
            </w:r>
          </w:p>
        </w:tc>
      </w:tr>
      <w:tr w14:paraId="40FB3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18A585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0325DA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电池容量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vAlign w:val="center"/>
          </w:tcPr>
          <w:p w14:paraId="53B6BB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12V/7AH/</w:t>
            </w:r>
          </w:p>
          <w:p w14:paraId="6CBBB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节内置</w:t>
            </w:r>
          </w:p>
        </w:tc>
        <w:tc>
          <w:tcPr>
            <w:tcW w:w="1158" w:type="dxa"/>
            <w:vMerge w:val="restart"/>
            <w:tcBorders>
              <w:tl2br w:val="nil"/>
              <w:tr2bl w:val="nil"/>
            </w:tcBorders>
            <w:vAlign w:val="center"/>
          </w:tcPr>
          <w:p w14:paraId="4BA1D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bookmarkStart w:id="0" w:name="OLE_LINK1"/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外部电池决定</w:t>
            </w:r>
            <w:bookmarkEnd w:id="0"/>
          </w:p>
        </w:tc>
        <w:tc>
          <w:tcPr>
            <w:tcW w:w="1158" w:type="dxa"/>
            <w:gridSpan w:val="3"/>
            <w:tcBorders>
              <w:tl2br w:val="nil"/>
              <w:tr2bl w:val="nil"/>
            </w:tcBorders>
            <w:vAlign w:val="center"/>
          </w:tcPr>
          <w:p w14:paraId="5B59E1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12V/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AH</w:t>
            </w:r>
          </w:p>
          <w:p w14:paraId="3D5214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节内置</w:t>
            </w:r>
          </w:p>
        </w:tc>
        <w:tc>
          <w:tcPr>
            <w:tcW w:w="1156" w:type="dxa"/>
            <w:vMerge w:val="restart"/>
            <w:tcBorders>
              <w:tl2br w:val="nil"/>
              <w:tr2bl w:val="nil"/>
            </w:tcBorders>
            <w:vAlign w:val="center"/>
          </w:tcPr>
          <w:p w14:paraId="0627D9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外部电池决定</w:t>
            </w:r>
          </w:p>
        </w:tc>
        <w:tc>
          <w:tcPr>
            <w:tcW w:w="1160" w:type="dxa"/>
            <w:gridSpan w:val="2"/>
            <w:tcBorders>
              <w:tl2br w:val="nil"/>
              <w:tr2bl w:val="nil"/>
            </w:tcBorders>
            <w:vAlign w:val="center"/>
          </w:tcPr>
          <w:p w14:paraId="785A60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12V/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AH</w:t>
            </w:r>
          </w:p>
          <w:p w14:paraId="01C8AB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节内置</w:t>
            </w:r>
          </w:p>
        </w:tc>
        <w:tc>
          <w:tcPr>
            <w:tcW w:w="1163" w:type="dxa"/>
            <w:gridSpan w:val="3"/>
            <w:vMerge w:val="restart"/>
            <w:tcBorders>
              <w:tl2br w:val="nil"/>
              <w:tr2bl w:val="nil"/>
            </w:tcBorders>
            <w:vAlign w:val="center"/>
          </w:tcPr>
          <w:p w14:paraId="7F19F6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外部电池决定</w:t>
            </w:r>
          </w:p>
        </w:tc>
      </w:tr>
      <w:tr w14:paraId="4AAEB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774FE8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283F28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后备时间</w:t>
            </w:r>
            <w:r>
              <w:rPr>
                <w:rFonts w:hint="default" w:ascii="Calibri" w:hAnsi="Calibri" w:eastAsia="微软雅黑" w:cs="Calibri"/>
                <w:b w:val="0"/>
                <w:bCs w:val="0"/>
                <w:kern w:val="0"/>
                <w:sz w:val="20"/>
                <w:szCs w:val="20"/>
                <w:vertAlign w:val="superscript"/>
                <w:lang w:val="en-US" w:eastAsia="zh-CN"/>
              </w:rPr>
              <w:t>②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vAlign w:val="center"/>
          </w:tcPr>
          <w:p w14:paraId="0AA4B4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半载≥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分钟</w:t>
            </w:r>
          </w:p>
        </w:tc>
        <w:tc>
          <w:tcPr>
            <w:tcW w:w="1158" w:type="dxa"/>
            <w:vMerge w:val="continue"/>
            <w:tcBorders>
              <w:tl2br w:val="nil"/>
              <w:tr2bl w:val="nil"/>
            </w:tcBorders>
            <w:vAlign w:val="center"/>
          </w:tcPr>
          <w:p w14:paraId="4AA035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58" w:type="dxa"/>
            <w:gridSpan w:val="3"/>
            <w:tcBorders>
              <w:tl2br w:val="nil"/>
              <w:tr2bl w:val="nil"/>
            </w:tcBorders>
            <w:vAlign w:val="center"/>
          </w:tcPr>
          <w:p w14:paraId="1DB049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半载≥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分钟</w:t>
            </w:r>
          </w:p>
        </w:tc>
        <w:tc>
          <w:tcPr>
            <w:tcW w:w="1156" w:type="dxa"/>
            <w:vMerge w:val="continue"/>
            <w:tcBorders>
              <w:tl2br w:val="nil"/>
              <w:tr2bl w:val="nil"/>
            </w:tcBorders>
            <w:vAlign w:val="center"/>
          </w:tcPr>
          <w:p w14:paraId="6A791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60" w:type="dxa"/>
            <w:gridSpan w:val="2"/>
            <w:tcBorders>
              <w:tl2br w:val="nil"/>
              <w:tr2bl w:val="nil"/>
            </w:tcBorders>
            <w:vAlign w:val="center"/>
          </w:tcPr>
          <w:p w14:paraId="025237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半载≥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分钟</w:t>
            </w:r>
          </w:p>
        </w:tc>
        <w:tc>
          <w:tcPr>
            <w:tcW w:w="1163" w:type="dxa"/>
            <w:gridSpan w:val="3"/>
            <w:vMerge w:val="continue"/>
            <w:tcBorders>
              <w:tl2br w:val="nil"/>
              <w:tr2bl w:val="nil"/>
            </w:tcBorders>
            <w:vAlign w:val="center"/>
          </w:tcPr>
          <w:p w14:paraId="7B9A25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</w:p>
        </w:tc>
      </w:tr>
      <w:tr w14:paraId="503AF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24CB68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0A8048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充电电流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60D6D0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标机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电池内置）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: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2A可设置</w:t>
            </w:r>
          </w:p>
          <w:p w14:paraId="227091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长效机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电池外置）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: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4A</w:t>
            </w:r>
          </w:p>
        </w:tc>
      </w:tr>
      <w:tr w14:paraId="04BC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872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7D6F30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结构形状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459571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箱体形式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31FD5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塔式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/机架式</w:t>
            </w:r>
          </w:p>
        </w:tc>
      </w:tr>
      <w:tr w14:paraId="1E92E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3B76D2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241FAB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塔式尺寸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76C32B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1KS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，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1K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：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145(宽)X220(高)x3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49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(长)mm</w:t>
            </w:r>
          </w:p>
          <w:p w14:paraId="5AAE97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2K/2KS/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3K/3KS: 190(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宽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) x 318(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高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) x 36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(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长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 xml:space="preserve">)mm </w:t>
            </w:r>
          </w:p>
        </w:tc>
      </w:tr>
      <w:tr w14:paraId="37E65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60E8DC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27F45B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重量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(公斤)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vAlign w:val="center"/>
          </w:tcPr>
          <w:p w14:paraId="238F33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8.4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vAlign w:val="center"/>
          </w:tcPr>
          <w:p w14:paraId="5176F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4.7</w:t>
            </w:r>
          </w:p>
        </w:tc>
        <w:tc>
          <w:tcPr>
            <w:tcW w:w="1158" w:type="dxa"/>
            <w:gridSpan w:val="3"/>
            <w:tcBorders>
              <w:tl2br w:val="nil"/>
              <w:tr2bl w:val="nil"/>
            </w:tcBorders>
            <w:vAlign w:val="center"/>
          </w:tcPr>
          <w:p w14:paraId="5C65BB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158" w:type="dxa"/>
            <w:gridSpan w:val="2"/>
            <w:tcBorders>
              <w:tl2br w:val="nil"/>
              <w:tr2bl w:val="nil"/>
            </w:tcBorders>
            <w:vAlign w:val="center"/>
          </w:tcPr>
          <w:p w14:paraId="19130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4.9</w:t>
            </w:r>
          </w:p>
        </w:tc>
        <w:tc>
          <w:tcPr>
            <w:tcW w:w="1158" w:type="dxa"/>
            <w:tcBorders>
              <w:tl2br w:val="nil"/>
              <w:tr2bl w:val="nil"/>
            </w:tcBorders>
            <w:vAlign w:val="center"/>
          </w:tcPr>
          <w:p w14:paraId="1D8666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20.7</w:t>
            </w:r>
          </w:p>
        </w:tc>
        <w:tc>
          <w:tcPr>
            <w:tcW w:w="1163" w:type="dxa"/>
            <w:gridSpan w:val="3"/>
            <w:tcBorders>
              <w:tl2br w:val="nil"/>
              <w:tr2bl w:val="nil"/>
            </w:tcBorders>
            <w:vAlign w:val="center"/>
          </w:tcPr>
          <w:p w14:paraId="2B09AD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7.7</w:t>
            </w:r>
          </w:p>
        </w:tc>
      </w:tr>
      <w:tr w14:paraId="63768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19D42F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人机界面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4932F6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LCD 显示屏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611B2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显示输入输出电压电压，频率， 负载百分比，工作模式，机器状态</w:t>
            </w:r>
          </w:p>
        </w:tc>
      </w:tr>
      <w:tr w14:paraId="02452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083CCD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61E0C6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通讯接口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300C9A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标配RS232</w:t>
            </w:r>
            <w:bookmarkStart w:id="1" w:name="_GoBack"/>
            <w:bookmarkEnd w:id="1"/>
          </w:p>
        </w:tc>
      </w:tr>
      <w:tr w14:paraId="3F6D9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7DAD9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6DF6C6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扩展卡槽位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5F2323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可选配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SNMP监控卡/RS485-MODBUS通讯卡/</w:t>
            </w:r>
          </w:p>
          <w:p w14:paraId="3ACDAD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LAN(TCP IP)-MODBUS通讯卡/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AS400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干接点卡</w:t>
            </w:r>
          </w:p>
        </w:tc>
      </w:tr>
      <w:tr w14:paraId="3CDBE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311164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环境参数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283917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工作温度范围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37E906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-10~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4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vertAlign w:val="superscript"/>
                <w:lang w:val="en-US" w:eastAsia="zh-CN"/>
              </w:rPr>
              <w:t>o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C</w:t>
            </w:r>
          </w:p>
        </w:tc>
      </w:tr>
      <w:tr w14:paraId="21D53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2534EC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2CB0A0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工作湿度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范围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602377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-9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%（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eastAsia="zh-CN"/>
              </w:rPr>
              <w:t>不结露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）</w:t>
            </w:r>
          </w:p>
        </w:tc>
      </w:tr>
      <w:tr w14:paraId="18C28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872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 w14:paraId="39E16C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51F8699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210" w:lineRule="atLeast"/>
              <w:ind w:left="0" w:right="0" w:firstLine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 w:bidi="ar-SA"/>
              </w:rPr>
              <w:t>噪声</w:t>
            </w:r>
          </w:p>
        </w:tc>
        <w:tc>
          <w:tcPr>
            <w:tcW w:w="6953" w:type="dxa"/>
            <w:gridSpan w:val="11"/>
            <w:tcBorders>
              <w:tl2br w:val="nil"/>
              <w:tr2bl w:val="nil"/>
            </w:tcBorders>
            <w:vAlign w:val="center"/>
          </w:tcPr>
          <w:p w14:paraId="2DA873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49"/>
              <w:ind w:left="0" w:leftChars="0" w:right="0" w:rightChars="0" w:firstLine="0" w:firstLineChars="0"/>
              <w:jc w:val="center"/>
              <w:textAlignment w:val="auto"/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&lt;5</w:t>
            </w:r>
            <w:r>
              <w:rPr>
                <w:rFonts w:hint="eastAsia" w:ascii="Arial" w:hAnsi="Arial" w:eastAsia="微软雅黑" w:cs="Arial"/>
                <w:b w:val="0"/>
                <w:bCs w:val="0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Arial" w:hAnsi="Arial" w:eastAsia="微软雅黑" w:cs="Arial"/>
                <w:b w:val="0"/>
                <w:bCs w:val="0"/>
                <w:kern w:val="0"/>
                <w:sz w:val="18"/>
                <w:szCs w:val="18"/>
              </w:rPr>
              <w:t>dB @ 1 meters</w:t>
            </w:r>
          </w:p>
        </w:tc>
      </w:tr>
    </w:tbl>
    <w:p w14:paraId="4F22CC98">
      <w:pPr>
        <w:rPr>
          <w:rFonts w:hint="default" w:ascii="Arial" w:hAnsi="Arial" w:eastAsia="微软雅黑" w:cs="Arial"/>
          <w:b/>
          <w:bCs/>
          <w:kern w:val="0"/>
          <w:sz w:val="24"/>
          <w:szCs w:val="24"/>
          <w:lang w:val="en-US" w:eastAsia="zh-CN"/>
        </w:rPr>
      </w:pPr>
    </w:p>
    <w:p w14:paraId="5FC5C451">
      <w:pPr>
        <w:rPr>
          <w:rFonts w:hint="default" w:ascii="Arial" w:hAnsi="Arial" w:eastAsia="微软雅黑" w:cs="Arial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Arial" w:hAnsi="Arial" w:eastAsia="微软雅黑" w:cs="Arial"/>
          <w:b/>
          <w:bCs/>
          <w:kern w:val="0"/>
          <w:sz w:val="24"/>
          <w:szCs w:val="24"/>
          <w:lang w:val="en-US" w:eastAsia="zh-CN"/>
        </w:rPr>
        <w:t>结构</w:t>
      </w:r>
      <w:r>
        <w:rPr>
          <w:rFonts w:hint="eastAsia" w:ascii="Arial" w:hAnsi="Arial" w:eastAsia="微软雅黑" w:cs="Arial"/>
          <w:b/>
          <w:bCs/>
          <w:kern w:val="0"/>
          <w:sz w:val="24"/>
          <w:szCs w:val="24"/>
          <w:lang w:val="en-US" w:eastAsia="zh-CN"/>
        </w:rPr>
        <w:t>外观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vertAlign w:val="superscript"/>
          <w:lang w:val="en-US" w:eastAsia="zh-CN"/>
        </w:rPr>
        <w:t>③</w:t>
      </w:r>
    </w:p>
    <w:p w14:paraId="0188CC87">
      <w:pPr>
        <w:ind w:left="0" w:leftChars="0" w:firstLine="632" w:firstLineChars="300"/>
        <w:rPr>
          <w:rFonts w:hint="eastAsia" w:ascii="Arial" w:hAnsi="Arial" w:cs="Arial"/>
          <w:b/>
          <w:bCs/>
          <w:szCs w:val="22"/>
          <w:lang w:eastAsia="zh-CN"/>
        </w:rPr>
      </w:pPr>
      <w:r>
        <w:rPr>
          <w:rFonts w:hint="eastAsia" w:ascii="Arial" w:hAnsi="Arial" w:cs="Arial"/>
          <w:b/>
          <w:bCs/>
          <w:szCs w:val="22"/>
          <w:lang w:eastAsia="zh-CN"/>
        </w:rPr>
        <w:t>前面板</w:t>
      </w:r>
    </w:p>
    <w:p w14:paraId="2B1555DE">
      <w:pPr>
        <w:ind w:left="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object>
          <v:shape id="_x0000_i1025" o:spt="75" type="#_x0000_t75" style="height:160.15pt;width:103.8pt;" o:ole="t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  <o:OLEObject Type="Embed" ProgID="Visio.Drawing.11" ShapeID="_x0000_i1025" DrawAspect="Content" ObjectID="_1468075725" r:id="rId11">
            <o:LockedField>false</o:LockedField>
          </o:OLEObject>
        </w:object>
      </w:r>
      <w:r>
        <w:rPr>
          <w:rFonts w:hint="eastAsia" w:ascii="宋体" w:hAnsi="宋体" w:cs="宋体"/>
        </w:rPr>
        <w:t xml:space="preserve">                  </w:t>
      </w:r>
      <w:r>
        <w:rPr>
          <w:rFonts w:ascii="宋体" w:hAnsi="宋体" w:cs="宋体"/>
        </w:rPr>
        <w:object>
          <v:shape id="_x0000_i1026" o:spt="75" type="#_x0000_t75" style="height:219.4pt;width:133.0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Visio.Drawing.11" ShapeID="_x0000_i1026" DrawAspect="Content" ObjectID="_1468075726" r:id="rId13">
            <o:LockedField>false</o:LockedField>
          </o:OLEObject>
        </w:object>
      </w:r>
    </w:p>
    <w:p w14:paraId="0FA3291B">
      <w:pPr>
        <w:ind w:left="1058" w:leftChars="504" w:firstLine="0" w:firstLineChars="0"/>
        <w:rPr>
          <w:rFonts w:hint="eastAsia" w:ascii="Arial" w:hAnsi="Arial" w:cs="Arial"/>
          <w:color w:val="000000"/>
          <w:lang w:eastAsia="zh-CN"/>
        </w:rPr>
      </w:pPr>
      <w:r>
        <w:rPr>
          <w:rFonts w:hint="default" w:ascii="Arial" w:hAnsi="Arial" w:cs="Arial"/>
        </w:rPr>
        <w:t>1K(S)</w:t>
      </w:r>
      <w:r>
        <w:rPr>
          <w:rFonts w:hint="default" w:ascii="Arial" w:hAnsi="Arial" w:cs="Arial"/>
          <w:lang w:val="en-US" w:eastAsia="zh-CN"/>
        </w:rPr>
        <w:t>/</w:t>
      </w:r>
      <w:r>
        <w:rPr>
          <w:rFonts w:hint="default" w:ascii="Arial" w:hAnsi="Arial" w:cs="Arial"/>
        </w:rPr>
        <w:t>2K(S)</w:t>
      </w:r>
      <w:r>
        <w:rPr>
          <w:rFonts w:hint="default" w:ascii="Arial" w:hAnsi="Arial" w:cs="Arial"/>
          <w:lang w:val="en-US" w:eastAsia="zh-CN"/>
        </w:rPr>
        <w:t xml:space="preserve"> 前面板          </w:t>
      </w:r>
      <w:r>
        <w:rPr>
          <w:rFonts w:hint="eastAsia" w:ascii="Arial" w:hAnsi="Arial" w:cs="Arial"/>
          <w:lang w:val="en-US" w:eastAsia="zh-CN"/>
        </w:rPr>
        <w:t xml:space="preserve">               </w:t>
      </w:r>
      <w:r>
        <w:rPr>
          <w:rFonts w:hint="default" w:ascii="Arial" w:hAnsi="Arial" w:cs="Arial"/>
        </w:rPr>
        <w:t>3K(</w:t>
      </w:r>
      <w:r>
        <w:rPr>
          <w:rFonts w:hint="default" w:ascii="Arial" w:hAnsi="Arial" w:cs="Arial"/>
          <w:color w:val="000000"/>
        </w:rPr>
        <w:t>S)</w:t>
      </w:r>
      <w:r>
        <w:rPr>
          <w:rFonts w:hint="default" w:ascii="Arial" w:hAnsi="Arial" w:cs="Arial"/>
          <w:lang w:val="en-US" w:eastAsia="zh-CN"/>
        </w:rPr>
        <w:t>前面板</w:t>
      </w:r>
    </w:p>
    <w:p w14:paraId="294BF461">
      <w:pPr>
        <w:ind w:left="0" w:leftChars="0" w:firstLine="632" w:firstLineChars="300"/>
        <w:rPr>
          <w:rFonts w:hint="eastAsia" w:ascii="Arial" w:hAnsi="Arial" w:cs="Arial"/>
          <w:b/>
          <w:bCs/>
          <w:szCs w:val="22"/>
          <w:lang w:eastAsia="zh-CN"/>
        </w:rPr>
      </w:pPr>
    </w:p>
    <w:p w14:paraId="59DDC760">
      <w:pPr>
        <w:autoSpaceDE w:val="0"/>
        <w:autoSpaceDN w:val="0"/>
        <w:adjustRightInd w:val="0"/>
        <w:spacing w:before="49"/>
        <w:ind w:right="-20"/>
        <w:jc w:val="both"/>
        <w:rPr>
          <w:rFonts w:hint="default" w:ascii="Arial" w:hAnsi="Arial" w:cs="Arial"/>
          <w:b/>
          <w:bCs/>
          <w:szCs w:val="22"/>
        </w:rPr>
      </w:pPr>
      <w:r>
        <w:rPr>
          <w:rFonts w:hint="default" w:ascii="Arial" w:hAnsi="Arial" w:cs="Arial"/>
          <w:b/>
          <w:bCs/>
          <w:szCs w:val="22"/>
        </w:rPr>
        <w:t>后视图</w:t>
      </w:r>
    </w:p>
    <w:p w14:paraId="71BDE60C">
      <w:pPr>
        <w:ind w:left="0" w:leftChars="0" w:firstLine="0" w:firstLineChars="0"/>
        <w:jc w:val="center"/>
      </w:pPr>
      <w:r>
        <w:rPr>
          <w:rFonts w:hint="default" w:ascii="Arial" w:hAnsi="Arial" w:cs="Arial"/>
        </w:rPr>
        <w:object>
          <v:shape id="_x0000_i1027" o:spt="75" type="#_x0000_t75" style="height:169.15pt;width:208.6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 r:id="rId15">
            <o:LockedField>false</o:LockedField>
          </o:OLEObject>
        </w:object>
      </w:r>
    </w:p>
    <w:p w14:paraId="0B9D11E5">
      <w:pPr>
        <w:ind w:left="0" w:leftChars="0" w:firstLine="0" w:firstLineChars="0"/>
      </w:pPr>
    </w:p>
    <w:p w14:paraId="03F4D972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0" w:firstLineChars="0"/>
        <w:jc w:val="center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Z</w:t>
      </w:r>
      <w:r>
        <w:rPr>
          <w:rFonts w:hint="default" w:ascii="Arial" w:hAnsi="Arial" w:cs="Arial"/>
        </w:rPr>
        <w:t>1K</w:t>
      </w:r>
      <w:r>
        <w:rPr>
          <w:rFonts w:hint="eastAsia" w:ascii="Arial" w:hAnsi="Arial" w:cs="Arial"/>
          <w:lang w:val="en-US" w:eastAsia="zh-CN"/>
        </w:rPr>
        <w:t xml:space="preserve">/Z1KL/Z2KL </w:t>
      </w:r>
      <w:r>
        <w:rPr>
          <w:rFonts w:hint="default" w:ascii="Arial" w:hAnsi="Arial" w:cs="Arial"/>
        </w:rPr>
        <w:t>HV</w:t>
      </w:r>
      <w:r>
        <w:rPr>
          <w:rFonts w:hint="default" w:ascii="Arial" w:hAnsi="Arial" w:cs="Arial"/>
          <w:lang w:eastAsia="zh-CN"/>
        </w:rPr>
        <w:t>后面板</w:t>
      </w:r>
    </w:p>
    <w:p w14:paraId="497F0C01">
      <w:pPr>
        <w:ind w:left="0" w:leftChars="0" w:firstLine="840" w:firstLineChars="400"/>
        <w:rPr>
          <w:rFonts w:hint="default" w:ascii="Arial" w:hAnsi="Arial" w:cs="Arial"/>
        </w:rPr>
      </w:pPr>
    </w:p>
    <w:p w14:paraId="4EB9747F">
      <w:pPr>
        <w:ind w:left="0" w:leftChars="0" w:firstLine="0" w:firstLineChars="0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 xml:space="preserve">    </w:t>
      </w:r>
    </w:p>
    <w:p w14:paraId="66DDA9FC">
      <w:pPr>
        <w:ind w:left="0" w:leftChars="0" w:firstLine="0" w:firstLineChars="0"/>
        <w:rPr>
          <w:rFonts w:hint="eastAsia" w:ascii="Arial" w:hAnsi="Arial" w:cs="Arial"/>
          <w:lang w:val="en-US" w:eastAsia="zh-CN"/>
        </w:rPr>
      </w:pPr>
    </w:p>
    <w:p w14:paraId="0814FC8A">
      <w:pPr>
        <w:ind w:left="0" w:leftChars="0" w:firstLine="0" w:firstLineChars="0"/>
        <w:rPr>
          <w:rFonts w:hint="eastAsia" w:ascii="Arial" w:hAnsi="Arial" w:cs="Arial"/>
          <w:lang w:val="en-US" w:eastAsia="zh-CN"/>
        </w:rPr>
      </w:pPr>
    </w:p>
    <w:p w14:paraId="726DA609">
      <w:pPr>
        <w:ind w:left="0" w:leftChars="0" w:firstLine="0" w:firstLineChars="0"/>
        <w:rPr>
          <w:rFonts w:hint="eastAsia" w:ascii="Arial" w:hAnsi="Arial" w:cs="Arial"/>
          <w:lang w:val="en-US" w:eastAsia="zh-CN"/>
        </w:rPr>
      </w:pPr>
    </w:p>
    <w:p w14:paraId="6815A791">
      <w:pPr>
        <w:ind w:left="0" w:leftChars="0" w:firstLine="0" w:firstLineChars="0"/>
        <w:rPr>
          <w:rFonts w:hint="eastAsia" w:ascii="Arial" w:hAnsi="Arial" w:cs="Arial"/>
          <w:lang w:val="en-US" w:eastAsia="zh-CN"/>
        </w:rPr>
      </w:pPr>
    </w:p>
    <w:p w14:paraId="4D1D6B6D">
      <w:pPr>
        <w:ind w:left="0" w:leftChars="0" w:firstLine="0" w:firstLineChars="0"/>
        <w:rPr>
          <w:rFonts w:hint="default" w:ascii="Arial" w:hAnsi="Arial" w:cs="Arial"/>
        </w:rPr>
      </w:pPr>
      <w:r>
        <w:rPr>
          <w:rFonts w:hint="eastAsia" w:ascii="Arial" w:hAnsi="Arial" w:cs="Arial"/>
          <w:lang w:val="en-US" w:eastAsia="zh-CN"/>
        </w:rPr>
        <w:t xml:space="preserve">  </w:t>
      </w:r>
    </w:p>
    <w:p w14:paraId="54C5D0E0">
      <w:pPr>
        <w:ind w:left="0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  <w:lang w:val="en-US" w:eastAsia="zh-CN"/>
        </w:rPr>
        <w:t xml:space="preserve"> </w:t>
      </w:r>
      <w:r>
        <w:rPr>
          <w:rFonts w:hint="eastAsia" w:ascii="Arial" w:hAnsi="Arial" w:cs="Arial"/>
          <w:lang w:val="en-US" w:eastAsia="zh-CN"/>
        </w:rPr>
        <w:t xml:space="preserve">   </w:t>
      </w:r>
    </w:p>
    <w:p w14:paraId="23CC62D0">
      <w:pPr>
        <w:ind w:left="0" w:leftChars="0" w:right="-466" w:rightChars="-222" w:firstLine="0" w:firstLineChars="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  <w:lang w:val="en-US" w:eastAsia="zh-CN"/>
        </w:rPr>
        <w:t xml:space="preserve"> </w:t>
      </w:r>
      <w:r>
        <w:rPr>
          <w:rFonts w:hint="default" w:ascii="Arial" w:hAnsi="Arial" w:cs="Arial"/>
          <w:lang w:val="en-US" w:eastAsia="zh-CN"/>
        </w:rPr>
        <w:object>
          <v:shape id="_x0000_i1028" o:spt="75" type="#_x0000_t75" style="height:186.8pt;width:195.8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 r:id="rId17">
            <o:LockedField>false</o:LockedField>
          </o:OLEObject>
        </w:object>
      </w:r>
      <w:r>
        <w:rPr>
          <w:rFonts w:hint="default" w:ascii="Arial" w:hAnsi="Arial" w:cs="Arial"/>
          <w:lang w:val="en-US" w:eastAsia="zh-CN"/>
        </w:rPr>
        <w:t xml:space="preserve">      </w:t>
      </w:r>
      <w:r>
        <w:rPr>
          <w:rFonts w:hint="default" w:ascii="Arial" w:hAnsi="Arial" w:cs="Arial"/>
          <w:lang w:val="en-US" w:eastAsia="zh-CN"/>
        </w:rPr>
        <w:object>
          <v:shape id="_x0000_i1029" o:spt="75" type="#_x0000_t75" style="height:190.5pt;width:199.5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Visio.Drawing.11" ShapeID="_x0000_i1029" DrawAspect="Content" ObjectID="_1468075729" r:id="rId19">
            <o:LockedField>false</o:LockedField>
          </o:OLEObject>
        </w:object>
      </w:r>
    </w:p>
    <w:p w14:paraId="31A47076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1470" w:firstLineChars="700"/>
        <w:jc w:val="left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Z2</w:t>
      </w:r>
      <w:r>
        <w:rPr>
          <w:rFonts w:hint="default" w:ascii="Arial" w:hAnsi="Arial" w:cs="Arial"/>
        </w:rPr>
        <w:t>K</w:t>
      </w:r>
      <w:r>
        <w:rPr>
          <w:rFonts w:hint="eastAsia" w:ascii="Arial" w:hAnsi="Arial" w:cs="Arial"/>
          <w:lang w:val="en-US" w:eastAsia="zh-CN"/>
        </w:rPr>
        <w:t xml:space="preserve"> </w:t>
      </w:r>
      <w:r>
        <w:rPr>
          <w:rFonts w:hint="default" w:ascii="Arial" w:hAnsi="Arial" w:cs="Arial"/>
        </w:rPr>
        <w:t>HV</w:t>
      </w:r>
      <w:r>
        <w:rPr>
          <w:rFonts w:hint="default" w:ascii="Arial" w:hAnsi="Arial" w:cs="Arial"/>
          <w:lang w:eastAsia="zh-CN"/>
        </w:rPr>
        <w:t>后面板</w:t>
      </w:r>
      <w:r>
        <w:rPr>
          <w:rFonts w:hint="default" w:ascii="Arial" w:hAnsi="Arial" w:cs="Arial"/>
        </w:rPr>
        <w:t xml:space="preserve">        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  <w:lang w:val="en-US" w:eastAsia="zh-CN"/>
        </w:rPr>
        <w:t xml:space="preserve">                   </w:t>
      </w:r>
      <w:r>
        <w:rPr>
          <w:rFonts w:hint="eastAsia" w:ascii="Arial" w:hAnsi="Arial" w:cs="Arial"/>
          <w:lang w:val="en-US" w:eastAsia="zh-CN"/>
        </w:rPr>
        <w:t>Z3KL/Z</w:t>
      </w:r>
      <w:r>
        <w:rPr>
          <w:rFonts w:hint="default" w:ascii="Arial" w:hAnsi="Arial" w:cs="Arial"/>
        </w:rPr>
        <w:t>3K</w:t>
      </w:r>
      <w:r>
        <w:rPr>
          <w:rFonts w:hint="eastAsia" w:ascii="Arial" w:hAnsi="Arial" w:cs="Arial"/>
          <w:lang w:val="en-US" w:eastAsia="zh-CN"/>
        </w:rPr>
        <w:t>-H</w:t>
      </w:r>
      <w:r>
        <w:rPr>
          <w:rFonts w:hint="default" w:ascii="Arial" w:hAnsi="Arial" w:cs="Arial"/>
        </w:rPr>
        <w:t>V</w:t>
      </w:r>
      <w:r>
        <w:rPr>
          <w:rFonts w:hint="default" w:ascii="Arial" w:hAnsi="Arial" w:cs="Arial"/>
          <w:lang w:eastAsia="zh-CN"/>
        </w:rPr>
        <w:t>后面板</w:t>
      </w:r>
      <w:r>
        <w:rPr>
          <w:rFonts w:hint="default" w:ascii="Arial" w:hAnsi="Arial" w:cs="Arial"/>
        </w:rPr>
        <w:t xml:space="preserve">  </w:t>
      </w:r>
    </w:p>
    <w:p w14:paraId="445B63E5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0" w:firstLineChars="0"/>
        <w:jc w:val="left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</w:p>
    <w:p w14:paraId="49DF888E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0" w:firstLineChars="0"/>
        <w:jc w:val="left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</w:p>
    <w:p w14:paraId="1965A3C5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0" w:firstLineChars="0"/>
        <w:jc w:val="left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  <w:t>注释：</w:t>
      </w:r>
    </w:p>
    <w:p w14:paraId="41D13458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0" w:firstLineChars="0"/>
        <w:jc w:val="left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  <w:t>① 其他电池配置可定制， 详情请洽销售代表</w:t>
      </w:r>
    </w:p>
    <w:p w14:paraId="2488FD7F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0" w:firstLineChars="0"/>
        <w:jc w:val="left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  <w:t>② 其他外形结构，输入输出插座插头配置可定制，详情请洽销售代表</w:t>
      </w:r>
    </w:p>
    <w:p w14:paraId="1B6BDFCC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0" w:firstLineChars="0"/>
        <w:jc w:val="left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  <w:t xml:space="preserve">③ 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val="en-US" w:eastAsia="zh-CN"/>
        </w:rPr>
        <w:t>技术参数指标差异化可定制，</w:t>
      </w:r>
      <w:r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  <w:t>详情请洽销售代表</w:t>
      </w:r>
    </w:p>
    <w:p w14:paraId="68D657C6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49"/>
        <w:ind w:left="0" w:leftChars="0" w:right="0" w:rightChars="0" w:firstLine="0" w:firstLineChars="0"/>
        <w:jc w:val="left"/>
        <w:textAlignment w:val="auto"/>
        <w:rPr>
          <w:rFonts w:hint="default" w:ascii="Arial" w:hAnsi="Arial" w:eastAsia="微软雅黑" w:cs="Arial"/>
          <w:b w:val="0"/>
          <w:bCs w:val="0"/>
          <w:kern w:val="0"/>
          <w:sz w:val="18"/>
          <w:szCs w:val="18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34" w:right="1800" w:bottom="1134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D1759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7952B1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A7571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885AC8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854EF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35B0B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mN2I4M2NjY2Y4NmE4MjQ1NGQ1NGQxMjkyOTNkMTIifQ=="/>
  </w:docVars>
  <w:rsids>
    <w:rsidRoot w:val="00133029"/>
    <w:rsid w:val="00003D2B"/>
    <w:rsid w:val="0001134B"/>
    <w:rsid w:val="000119A9"/>
    <w:rsid w:val="00011CDF"/>
    <w:rsid w:val="00013998"/>
    <w:rsid w:val="000144B2"/>
    <w:rsid w:val="000203FD"/>
    <w:rsid w:val="00020450"/>
    <w:rsid w:val="00021FA6"/>
    <w:rsid w:val="00023DF8"/>
    <w:rsid w:val="00024621"/>
    <w:rsid w:val="0003672D"/>
    <w:rsid w:val="000412D9"/>
    <w:rsid w:val="00041611"/>
    <w:rsid w:val="00046C8E"/>
    <w:rsid w:val="000473FF"/>
    <w:rsid w:val="0004756B"/>
    <w:rsid w:val="0005551F"/>
    <w:rsid w:val="00056C1B"/>
    <w:rsid w:val="00057261"/>
    <w:rsid w:val="00060FA8"/>
    <w:rsid w:val="00061B1D"/>
    <w:rsid w:val="00061CAA"/>
    <w:rsid w:val="0006571B"/>
    <w:rsid w:val="00066023"/>
    <w:rsid w:val="000666E1"/>
    <w:rsid w:val="00066D12"/>
    <w:rsid w:val="000763B4"/>
    <w:rsid w:val="00080705"/>
    <w:rsid w:val="00081E32"/>
    <w:rsid w:val="00082568"/>
    <w:rsid w:val="00085528"/>
    <w:rsid w:val="00087FDE"/>
    <w:rsid w:val="000900FC"/>
    <w:rsid w:val="00090377"/>
    <w:rsid w:val="000930B7"/>
    <w:rsid w:val="00094759"/>
    <w:rsid w:val="00095389"/>
    <w:rsid w:val="000B2A4C"/>
    <w:rsid w:val="000B3B74"/>
    <w:rsid w:val="000B5FCD"/>
    <w:rsid w:val="000C2D92"/>
    <w:rsid w:val="000C3521"/>
    <w:rsid w:val="000C74B5"/>
    <w:rsid w:val="000D170E"/>
    <w:rsid w:val="000D250A"/>
    <w:rsid w:val="000D52FA"/>
    <w:rsid w:val="000E4AD6"/>
    <w:rsid w:val="000E6E34"/>
    <w:rsid w:val="000F21D1"/>
    <w:rsid w:val="000F2C28"/>
    <w:rsid w:val="000F3A40"/>
    <w:rsid w:val="00104891"/>
    <w:rsid w:val="00107B87"/>
    <w:rsid w:val="0011123D"/>
    <w:rsid w:val="0011295D"/>
    <w:rsid w:val="00116400"/>
    <w:rsid w:val="00116D74"/>
    <w:rsid w:val="0011794A"/>
    <w:rsid w:val="0012094C"/>
    <w:rsid w:val="00123047"/>
    <w:rsid w:val="0012333C"/>
    <w:rsid w:val="0013020D"/>
    <w:rsid w:val="00130A2A"/>
    <w:rsid w:val="00133029"/>
    <w:rsid w:val="001367F0"/>
    <w:rsid w:val="00147D7B"/>
    <w:rsid w:val="00151FEE"/>
    <w:rsid w:val="001562F5"/>
    <w:rsid w:val="00160B97"/>
    <w:rsid w:val="001653C0"/>
    <w:rsid w:val="001667B4"/>
    <w:rsid w:val="00170619"/>
    <w:rsid w:val="00173556"/>
    <w:rsid w:val="00174CEE"/>
    <w:rsid w:val="001765C7"/>
    <w:rsid w:val="0018280A"/>
    <w:rsid w:val="00184C90"/>
    <w:rsid w:val="00185253"/>
    <w:rsid w:val="00190001"/>
    <w:rsid w:val="00193441"/>
    <w:rsid w:val="00196A58"/>
    <w:rsid w:val="001A2AF0"/>
    <w:rsid w:val="001A3766"/>
    <w:rsid w:val="001B40E4"/>
    <w:rsid w:val="001B45CF"/>
    <w:rsid w:val="001B46CF"/>
    <w:rsid w:val="001C007A"/>
    <w:rsid w:val="001C0D32"/>
    <w:rsid w:val="001C18C9"/>
    <w:rsid w:val="001C39B6"/>
    <w:rsid w:val="001C4ED8"/>
    <w:rsid w:val="001C4F96"/>
    <w:rsid w:val="001C6F75"/>
    <w:rsid w:val="001C7668"/>
    <w:rsid w:val="001D17D9"/>
    <w:rsid w:val="001E1229"/>
    <w:rsid w:val="001E4686"/>
    <w:rsid w:val="001E60AC"/>
    <w:rsid w:val="001E7CDA"/>
    <w:rsid w:val="001F27C0"/>
    <w:rsid w:val="001F64CB"/>
    <w:rsid w:val="001F7606"/>
    <w:rsid w:val="001F7829"/>
    <w:rsid w:val="002026A9"/>
    <w:rsid w:val="00203264"/>
    <w:rsid w:val="00203C97"/>
    <w:rsid w:val="00204DB8"/>
    <w:rsid w:val="00206318"/>
    <w:rsid w:val="00207352"/>
    <w:rsid w:val="002077A2"/>
    <w:rsid w:val="00211D00"/>
    <w:rsid w:val="00212B62"/>
    <w:rsid w:val="00212BDB"/>
    <w:rsid w:val="0021541C"/>
    <w:rsid w:val="0022057F"/>
    <w:rsid w:val="00220BE6"/>
    <w:rsid w:val="002218A7"/>
    <w:rsid w:val="00223B04"/>
    <w:rsid w:val="0022459E"/>
    <w:rsid w:val="0022648B"/>
    <w:rsid w:val="0023109A"/>
    <w:rsid w:val="002336F8"/>
    <w:rsid w:val="002367D1"/>
    <w:rsid w:val="00237BAC"/>
    <w:rsid w:val="002408C9"/>
    <w:rsid w:val="0024326C"/>
    <w:rsid w:val="00243722"/>
    <w:rsid w:val="00246268"/>
    <w:rsid w:val="002462A6"/>
    <w:rsid w:val="0024720D"/>
    <w:rsid w:val="00247B05"/>
    <w:rsid w:val="002531FF"/>
    <w:rsid w:val="00266503"/>
    <w:rsid w:val="00267315"/>
    <w:rsid w:val="002702BE"/>
    <w:rsid w:val="00272423"/>
    <w:rsid w:val="0027251D"/>
    <w:rsid w:val="00272935"/>
    <w:rsid w:val="002750D1"/>
    <w:rsid w:val="00276BB4"/>
    <w:rsid w:val="00277AC0"/>
    <w:rsid w:val="00277D32"/>
    <w:rsid w:val="00280601"/>
    <w:rsid w:val="00283665"/>
    <w:rsid w:val="00287800"/>
    <w:rsid w:val="0029270C"/>
    <w:rsid w:val="00293585"/>
    <w:rsid w:val="00297AAA"/>
    <w:rsid w:val="00297E74"/>
    <w:rsid w:val="002A3713"/>
    <w:rsid w:val="002A5D87"/>
    <w:rsid w:val="002A7638"/>
    <w:rsid w:val="002B1A20"/>
    <w:rsid w:val="002B200C"/>
    <w:rsid w:val="002C119E"/>
    <w:rsid w:val="002C25AE"/>
    <w:rsid w:val="002C576F"/>
    <w:rsid w:val="002C7FCF"/>
    <w:rsid w:val="002D1D10"/>
    <w:rsid w:val="002D23DC"/>
    <w:rsid w:val="002D2876"/>
    <w:rsid w:val="002D4067"/>
    <w:rsid w:val="002D51EC"/>
    <w:rsid w:val="002D6109"/>
    <w:rsid w:val="002D7F12"/>
    <w:rsid w:val="002E1A59"/>
    <w:rsid w:val="002E1A62"/>
    <w:rsid w:val="002E2627"/>
    <w:rsid w:val="002E480E"/>
    <w:rsid w:val="002F074C"/>
    <w:rsid w:val="003032BC"/>
    <w:rsid w:val="00306E94"/>
    <w:rsid w:val="00307556"/>
    <w:rsid w:val="00311CA9"/>
    <w:rsid w:val="00311E80"/>
    <w:rsid w:val="00312787"/>
    <w:rsid w:val="00323081"/>
    <w:rsid w:val="0032359C"/>
    <w:rsid w:val="00323E86"/>
    <w:rsid w:val="003247C0"/>
    <w:rsid w:val="0032532A"/>
    <w:rsid w:val="0032580C"/>
    <w:rsid w:val="003258D3"/>
    <w:rsid w:val="00330A8C"/>
    <w:rsid w:val="00331155"/>
    <w:rsid w:val="00333EFB"/>
    <w:rsid w:val="003357E0"/>
    <w:rsid w:val="00335FA7"/>
    <w:rsid w:val="003368DE"/>
    <w:rsid w:val="0034177C"/>
    <w:rsid w:val="00345DA5"/>
    <w:rsid w:val="003528D9"/>
    <w:rsid w:val="00354A41"/>
    <w:rsid w:val="00355543"/>
    <w:rsid w:val="00356D86"/>
    <w:rsid w:val="00356F6E"/>
    <w:rsid w:val="0035751B"/>
    <w:rsid w:val="0036433A"/>
    <w:rsid w:val="0037159E"/>
    <w:rsid w:val="00372210"/>
    <w:rsid w:val="00374412"/>
    <w:rsid w:val="00374F5D"/>
    <w:rsid w:val="003770DF"/>
    <w:rsid w:val="0037746F"/>
    <w:rsid w:val="003817D5"/>
    <w:rsid w:val="00386D1D"/>
    <w:rsid w:val="00387007"/>
    <w:rsid w:val="00393E1F"/>
    <w:rsid w:val="003A067D"/>
    <w:rsid w:val="003A233E"/>
    <w:rsid w:val="003A6E1B"/>
    <w:rsid w:val="003B6480"/>
    <w:rsid w:val="003C2A16"/>
    <w:rsid w:val="003C405D"/>
    <w:rsid w:val="003C4990"/>
    <w:rsid w:val="003C582C"/>
    <w:rsid w:val="003C7EA2"/>
    <w:rsid w:val="003D0DFC"/>
    <w:rsid w:val="003D1248"/>
    <w:rsid w:val="003D24BF"/>
    <w:rsid w:val="003D4931"/>
    <w:rsid w:val="003D4E83"/>
    <w:rsid w:val="003D5359"/>
    <w:rsid w:val="003D6D53"/>
    <w:rsid w:val="003E186D"/>
    <w:rsid w:val="003E2976"/>
    <w:rsid w:val="003E2EA2"/>
    <w:rsid w:val="003E578E"/>
    <w:rsid w:val="003E684D"/>
    <w:rsid w:val="003F22F8"/>
    <w:rsid w:val="003F2910"/>
    <w:rsid w:val="003F3995"/>
    <w:rsid w:val="003F6C48"/>
    <w:rsid w:val="00402D4B"/>
    <w:rsid w:val="00403D64"/>
    <w:rsid w:val="00406D73"/>
    <w:rsid w:val="004076A3"/>
    <w:rsid w:val="00412340"/>
    <w:rsid w:val="0041492A"/>
    <w:rsid w:val="0041678C"/>
    <w:rsid w:val="004213A6"/>
    <w:rsid w:val="00421962"/>
    <w:rsid w:val="004226A9"/>
    <w:rsid w:val="0042357F"/>
    <w:rsid w:val="00425688"/>
    <w:rsid w:val="004276D1"/>
    <w:rsid w:val="00432CD3"/>
    <w:rsid w:val="00432E84"/>
    <w:rsid w:val="0043380B"/>
    <w:rsid w:val="004368F5"/>
    <w:rsid w:val="00441344"/>
    <w:rsid w:val="00446B52"/>
    <w:rsid w:val="00454EF7"/>
    <w:rsid w:val="00471FF8"/>
    <w:rsid w:val="0047322F"/>
    <w:rsid w:val="0047457B"/>
    <w:rsid w:val="00480C52"/>
    <w:rsid w:val="00482DE4"/>
    <w:rsid w:val="004840C9"/>
    <w:rsid w:val="00485DEA"/>
    <w:rsid w:val="004872FF"/>
    <w:rsid w:val="00487811"/>
    <w:rsid w:val="00487A5B"/>
    <w:rsid w:val="004906C8"/>
    <w:rsid w:val="00490E43"/>
    <w:rsid w:val="004919EF"/>
    <w:rsid w:val="00497D9D"/>
    <w:rsid w:val="004A5DC1"/>
    <w:rsid w:val="004A7754"/>
    <w:rsid w:val="004B32E1"/>
    <w:rsid w:val="004B5E5A"/>
    <w:rsid w:val="004C17E9"/>
    <w:rsid w:val="004C24FA"/>
    <w:rsid w:val="004C3A67"/>
    <w:rsid w:val="004D4F7D"/>
    <w:rsid w:val="004E3C67"/>
    <w:rsid w:val="004E6173"/>
    <w:rsid w:val="004E6508"/>
    <w:rsid w:val="004E65F8"/>
    <w:rsid w:val="004E69FD"/>
    <w:rsid w:val="004E6D7D"/>
    <w:rsid w:val="004E7CFD"/>
    <w:rsid w:val="004F1CCB"/>
    <w:rsid w:val="004F4BCE"/>
    <w:rsid w:val="004F4E59"/>
    <w:rsid w:val="004F5E82"/>
    <w:rsid w:val="004F6929"/>
    <w:rsid w:val="00504AB9"/>
    <w:rsid w:val="00511D21"/>
    <w:rsid w:val="00512A90"/>
    <w:rsid w:val="0051483E"/>
    <w:rsid w:val="00515550"/>
    <w:rsid w:val="0051760F"/>
    <w:rsid w:val="00520385"/>
    <w:rsid w:val="00521677"/>
    <w:rsid w:val="00524630"/>
    <w:rsid w:val="00525BF2"/>
    <w:rsid w:val="00536038"/>
    <w:rsid w:val="00536588"/>
    <w:rsid w:val="0054506C"/>
    <w:rsid w:val="00547D77"/>
    <w:rsid w:val="00553161"/>
    <w:rsid w:val="00553BC0"/>
    <w:rsid w:val="005615F8"/>
    <w:rsid w:val="00564580"/>
    <w:rsid w:val="0056526A"/>
    <w:rsid w:val="00565F30"/>
    <w:rsid w:val="0056600A"/>
    <w:rsid w:val="00570A6A"/>
    <w:rsid w:val="00573080"/>
    <w:rsid w:val="00585AFC"/>
    <w:rsid w:val="00586501"/>
    <w:rsid w:val="005914FB"/>
    <w:rsid w:val="00593287"/>
    <w:rsid w:val="005A0A5D"/>
    <w:rsid w:val="005A3950"/>
    <w:rsid w:val="005A3E64"/>
    <w:rsid w:val="005B1680"/>
    <w:rsid w:val="005B27F9"/>
    <w:rsid w:val="005B45AF"/>
    <w:rsid w:val="005B5D41"/>
    <w:rsid w:val="005B6CBB"/>
    <w:rsid w:val="005B70DB"/>
    <w:rsid w:val="005C07FB"/>
    <w:rsid w:val="005C2645"/>
    <w:rsid w:val="005C5180"/>
    <w:rsid w:val="005D07FE"/>
    <w:rsid w:val="005D1B35"/>
    <w:rsid w:val="005D4941"/>
    <w:rsid w:val="005E1217"/>
    <w:rsid w:val="005E1367"/>
    <w:rsid w:val="005E27B7"/>
    <w:rsid w:val="005E3D0E"/>
    <w:rsid w:val="005E6120"/>
    <w:rsid w:val="005E6869"/>
    <w:rsid w:val="005F17D1"/>
    <w:rsid w:val="005F5249"/>
    <w:rsid w:val="006012A7"/>
    <w:rsid w:val="00602A3F"/>
    <w:rsid w:val="006106F3"/>
    <w:rsid w:val="006113F7"/>
    <w:rsid w:val="00617463"/>
    <w:rsid w:val="00620292"/>
    <w:rsid w:val="006235F1"/>
    <w:rsid w:val="006246ED"/>
    <w:rsid w:val="00624F9B"/>
    <w:rsid w:val="0063076F"/>
    <w:rsid w:val="00631531"/>
    <w:rsid w:val="00634A5B"/>
    <w:rsid w:val="00634C89"/>
    <w:rsid w:val="00635476"/>
    <w:rsid w:val="00636DB2"/>
    <w:rsid w:val="00640AD6"/>
    <w:rsid w:val="006442DF"/>
    <w:rsid w:val="0065059E"/>
    <w:rsid w:val="00653A59"/>
    <w:rsid w:val="00665D72"/>
    <w:rsid w:val="00666DAE"/>
    <w:rsid w:val="006673ED"/>
    <w:rsid w:val="00667C0A"/>
    <w:rsid w:val="00671CCA"/>
    <w:rsid w:val="00674296"/>
    <w:rsid w:val="0068353E"/>
    <w:rsid w:val="006845D6"/>
    <w:rsid w:val="00686B89"/>
    <w:rsid w:val="00690617"/>
    <w:rsid w:val="00691FA7"/>
    <w:rsid w:val="00695547"/>
    <w:rsid w:val="006970F6"/>
    <w:rsid w:val="006A0D03"/>
    <w:rsid w:val="006B1400"/>
    <w:rsid w:val="006B316A"/>
    <w:rsid w:val="006B355C"/>
    <w:rsid w:val="006B6109"/>
    <w:rsid w:val="006B74BD"/>
    <w:rsid w:val="006C0771"/>
    <w:rsid w:val="006C3252"/>
    <w:rsid w:val="006D1793"/>
    <w:rsid w:val="006E04E1"/>
    <w:rsid w:val="006E2569"/>
    <w:rsid w:val="006E3770"/>
    <w:rsid w:val="006E41D2"/>
    <w:rsid w:val="006E4CC1"/>
    <w:rsid w:val="006E6FA3"/>
    <w:rsid w:val="006F06DA"/>
    <w:rsid w:val="006F4038"/>
    <w:rsid w:val="006F421B"/>
    <w:rsid w:val="006F6235"/>
    <w:rsid w:val="00701544"/>
    <w:rsid w:val="0070369B"/>
    <w:rsid w:val="00704E45"/>
    <w:rsid w:val="00705D87"/>
    <w:rsid w:val="0070622B"/>
    <w:rsid w:val="007103D4"/>
    <w:rsid w:val="0071445F"/>
    <w:rsid w:val="00716E20"/>
    <w:rsid w:val="007174F3"/>
    <w:rsid w:val="00720751"/>
    <w:rsid w:val="007224D5"/>
    <w:rsid w:val="00724952"/>
    <w:rsid w:val="0073423F"/>
    <w:rsid w:val="007376D1"/>
    <w:rsid w:val="00740645"/>
    <w:rsid w:val="00746331"/>
    <w:rsid w:val="0074633D"/>
    <w:rsid w:val="007506F9"/>
    <w:rsid w:val="00751D57"/>
    <w:rsid w:val="00756006"/>
    <w:rsid w:val="0075670D"/>
    <w:rsid w:val="007570B4"/>
    <w:rsid w:val="0075742E"/>
    <w:rsid w:val="00764F81"/>
    <w:rsid w:val="007718D1"/>
    <w:rsid w:val="007843F5"/>
    <w:rsid w:val="00787D89"/>
    <w:rsid w:val="00791F69"/>
    <w:rsid w:val="007921E3"/>
    <w:rsid w:val="007A126E"/>
    <w:rsid w:val="007A3A6E"/>
    <w:rsid w:val="007A40D1"/>
    <w:rsid w:val="007A4EF9"/>
    <w:rsid w:val="007B0217"/>
    <w:rsid w:val="007B4479"/>
    <w:rsid w:val="007B5273"/>
    <w:rsid w:val="007B758F"/>
    <w:rsid w:val="007B7FFE"/>
    <w:rsid w:val="007C12D6"/>
    <w:rsid w:val="007C5318"/>
    <w:rsid w:val="007C5D33"/>
    <w:rsid w:val="007D0734"/>
    <w:rsid w:val="007D2FF7"/>
    <w:rsid w:val="007D41BF"/>
    <w:rsid w:val="007D494D"/>
    <w:rsid w:val="007D50D6"/>
    <w:rsid w:val="007D5B01"/>
    <w:rsid w:val="007D74CA"/>
    <w:rsid w:val="007E057F"/>
    <w:rsid w:val="007E4B7B"/>
    <w:rsid w:val="007F01E6"/>
    <w:rsid w:val="007F2B2D"/>
    <w:rsid w:val="007F50E8"/>
    <w:rsid w:val="008021C1"/>
    <w:rsid w:val="0080289D"/>
    <w:rsid w:val="008028B4"/>
    <w:rsid w:val="00805D51"/>
    <w:rsid w:val="008073D3"/>
    <w:rsid w:val="008127EA"/>
    <w:rsid w:val="008153FC"/>
    <w:rsid w:val="008171A9"/>
    <w:rsid w:val="0082359E"/>
    <w:rsid w:val="00824A2A"/>
    <w:rsid w:val="00831B10"/>
    <w:rsid w:val="008338A0"/>
    <w:rsid w:val="00834576"/>
    <w:rsid w:val="00836D81"/>
    <w:rsid w:val="00837590"/>
    <w:rsid w:val="0084121F"/>
    <w:rsid w:val="0084162A"/>
    <w:rsid w:val="0084201F"/>
    <w:rsid w:val="00843BB5"/>
    <w:rsid w:val="008442AF"/>
    <w:rsid w:val="008456F4"/>
    <w:rsid w:val="008476A3"/>
    <w:rsid w:val="008526ED"/>
    <w:rsid w:val="0085417D"/>
    <w:rsid w:val="008634DE"/>
    <w:rsid w:val="00864AF1"/>
    <w:rsid w:val="00865BC5"/>
    <w:rsid w:val="00867B5A"/>
    <w:rsid w:val="00871F7A"/>
    <w:rsid w:val="008733E9"/>
    <w:rsid w:val="00873D9F"/>
    <w:rsid w:val="00877365"/>
    <w:rsid w:val="00877B48"/>
    <w:rsid w:val="00880105"/>
    <w:rsid w:val="00885B33"/>
    <w:rsid w:val="008901E2"/>
    <w:rsid w:val="00891729"/>
    <w:rsid w:val="008951A7"/>
    <w:rsid w:val="008956AC"/>
    <w:rsid w:val="00897BC6"/>
    <w:rsid w:val="008A418B"/>
    <w:rsid w:val="008A4765"/>
    <w:rsid w:val="008B020B"/>
    <w:rsid w:val="008B23ED"/>
    <w:rsid w:val="008B3D4D"/>
    <w:rsid w:val="008B5632"/>
    <w:rsid w:val="008C4CFD"/>
    <w:rsid w:val="008C5C6A"/>
    <w:rsid w:val="008C7A33"/>
    <w:rsid w:val="008C7E52"/>
    <w:rsid w:val="008D1885"/>
    <w:rsid w:val="008D195D"/>
    <w:rsid w:val="008D1ACD"/>
    <w:rsid w:val="008D2EF7"/>
    <w:rsid w:val="008F672D"/>
    <w:rsid w:val="008F70BA"/>
    <w:rsid w:val="008F7305"/>
    <w:rsid w:val="008F7ECA"/>
    <w:rsid w:val="0090025B"/>
    <w:rsid w:val="0090097D"/>
    <w:rsid w:val="00900DA8"/>
    <w:rsid w:val="009032D9"/>
    <w:rsid w:val="00903A5D"/>
    <w:rsid w:val="00906E78"/>
    <w:rsid w:val="00910BFF"/>
    <w:rsid w:val="009151EF"/>
    <w:rsid w:val="0092193B"/>
    <w:rsid w:val="00923FC0"/>
    <w:rsid w:val="0092435D"/>
    <w:rsid w:val="00925B5F"/>
    <w:rsid w:val="00927B68"/>
    <w:rsid w:val="00930E3B"/>
    <w:rsid w:val="00932813"/>
    <w:rsid w:val="00933801"/>
    <w:rsid w:val="00933953"/>
    <w:rsid w:val="00933E05"/>
    <w:rsid w:val="009409E0"/>
    <w:rsid w:val="00942D06"/>
    <w:rsid w:val="0095197F"/>
    <w:rsid w:val="009523D6"/>
    <w:rsid w:val="0095356B"/>
    <w:rsid w:val="00953D01"/>
    <w:rsid w:val="00961C43"/>
    <w:rsid w:val="00966BE3"/>
    <w:rsid w:val="00967943"/>
    <w:rsid w:val="00973A94"/>
    <w:rsid w:val="00977DED"/>
    <w:rsid w:val="009803EC"/>
    <w:rsid w:val="00980A14"/>
    <w:rsid w:val="00981B2B"/>
    <w:rsid w:val="00984105"/>
    <w:rsid w:val="009902D8"/>
    <w:rsid w:val="00990BCC"/>
    <w:rsid w:val="00990F02"/>
    <w:rsid w:val="00994B32"/>
    <w:rsid w:val="00994E2C"/>
    <w:rsid w:val="00996F4C"/>
    <w:rsid w:val="009B0AF1"/>
    <w:rsid w:val="009B1757"/>
    <w:rsid w:val="009B38FE"/>
    <w:rsid w:val="009B5700"/>
    <w:rsid w:val="009B7BA3"/>
    <w:rsid w:val="009C0F46"/>
    <w:rsid w:val="009C202D"/>
    <w:rsid w:val="009C29B6"/>
    <w:rsid w:val="009C41F5"/>
    <w:rsid w:val="009C46DB"/>
    <w:rsid w:val="009C7649"/>
    <w:rsid w:val="009C78DB"/>
    <w:rsid w:val="009D0B04"/>
    <w:rsid w:val="009D167B"/>
    <w:rsid w:val="009E3213"/>
    <w:rsid w:val="009E64AE"/>
    <w:rsid w:val="009F57EF"/>
    <w:rsid w:val="00A0074E"/>
    <w:rsid w:val="00A03431"/>
    <w:rsid w:val="00A04A83"/>
    <w:rsid w:val="00A12D01"/>
    <w:rsid w:val="00A13A05"/>
    <w:rsid w:val="00A20A1F"/>
    <w:rsid w:val="00A22170"/>
    <w:rsid w:val="00A23E33"/>
    <w:rsid w:val="00A24FE9"/>
    <w:rsid w:val="00A27BCF"/>
    <w:rsid w:val="00A27C1A"/>
    <w:rsid w:val="00A31F27"/>
    <w:rsid w:val="00A32DE8"/>
    <w:rsid w:val="00A34A51"/>
    <w:rsid w:val="00A36916"/>
    <w:rsid w:val="00A37400"/>
    <w:rsid w:val="00A43B80"/>
    <w:rsid w:val="00A479DB"/>
    <w:rsid w:val="00A47F34"/>
    <w:rsid w:val="00A56E91"/>
    <w:rsid w:val="00A61162"/>
    <w:rsid w:val="00A66190"/>
    <w:rsid w:val="00A721D0"/>
    <w:rsid w:val="00A775B2"/>
    <w:rsid w:val="00A77BFC"/>
    <w:rsid w:val="00A81C5E"/>
    <w:rsid w:val="00A837D0"/>
    <w:rsid w:val="00A84348"/>
    <w:rsid w:val="00AA1213"/>
    <w:rsid w:val="00AA7DCA"/>
    <w:rsid w:val="00AB050D"/>
    <w:rsid w:val="00AB0DF9"/>
    <w:rsid w:val="00AB153A"/>
    <w:rsid w:val="00AB3E6E"/>
    <w:rsid w:val="00AB5F19"/>
    <w:rsid w:val="00AB690E"/>
    <w:rsid w:val="00AC22D1"/>
    <w:rsid w:val="00AC400E"/>
    <w:rsid w:val="00AC44BE"/>
    <w:rsid w:val="00AD4010"/>
    <w:rsid w:val="00AE09FA"/>
    <w:rsid w:val="00AE1736"/>
    <w:rsid w:val="00AE2C07"/>
    <w:rsid w:val="00AE3AB1"/>
    <w:rsid w:val="00AE6DD9"/>
    <w:rsid w:val="00AF14DC"/>
    <w:rsid w:val="00AF292C"/>
    <w:rsid w:val="00AF38D5"/>
    <w:rsid w:val="00B0168A"/>
    <w:rsid w:val="00B04052"/>
    <w:rsid w:val="00B04371"/>
    <w:rsid w:val="00B07FCC"/>
    <w:rsid w:val="00B11866"/>
    <w:rsid w:val="00B11B23"/>
    <w:rsid w:val="00B13750"/>
    <w:rsid w:val="00B14305"/>
    <w:rsid w:val="00B157A1"/>
    <w:rsid w:val="00B161ED"/>
    <w:rsid w:val="00B2274E"/>
    <w:rsid w:val="00B31587"/>
    <w:rsid w:val="00B31BDD"/>
    <w:rsid w:val="00B3207F"/>
    <w:rsid w:val="00B337A3"/>
    <w:rsid w:val="00B35263"/>
    <w:rsid w:val="00B42506"/>
    <w:rsid w:val="00B46B0C"/>
    <w:rsid w:val="00B55C29"/>
    <w:rsid w:val="00B62995"/>
    <w:rsid w:val="00B66D6C"/>
    <w:rsid w:val="00B7116D"/>
    <w:rsid w:val="00B72B1C"/>
    <w:rsid w:val="00B874DD"/>
    <w:rsid w:val="00B92AAC"/>
    <w:rsid w:val="00B945E9"/>
    <w:rsid w:val="00BA0592"/>
    <w:rsid w:val="00BA290C"/>
    <w:rsid w:val="00BA49C3"/>
    <w:rsid w:val="00BA58F3"/>
    <w:rsid w:val="00BA6746"/>
    <w:rsid w:val="00BA6B4B"/>
    <w:rsid w:val="00BA735C"/>
    <w:rsid w:val="00BA73E1"/>
    <w:rsid w:val="00BA7561"/>
    <w:rsid w:val="00BA7623"/>
    <w:rsid w:val="00BB7CFF"/>
    <w:rsid w:val="00BC6B27"/>
    <w:rsid w:val="00BC6FAB"/>
    <w:rsid w:val="00BD78F4"/>
    <w:rsid w:val="00BE0427"/>
    <w:rsid w:val="00BE3F7F"/>
    <w:rsid w:val="00BE4F2E"/>
    <w:rsid w:val="00BE6F33"/>
    <w:rsid w:val="00BF080F"/>
    <w:rsid w:val="00BF74ED"/>
    <w:rsid w:val="00C010BD"/>
    <w:rsid w:val="00C109A1"/>
    <w:rsid w:val="00C10F66"/>
    <w:rsid w:val="00C11374"/>
    <w:rsid w:val="00C13DAB"/>
    <w:rsid w:val="00C146A4"/>
    <w:rsid w:val="00C14D31"/>
    <w:rsid w:val="00C153A1"/>
    <w:rsid w:val="00C15A7B"/>
    <w:rsid w:val="00C15C16"/>
    <w:rsid w:val="00C15DE2"/>
    <w:rsid w:val="00C17261"/>
    <w:rsid w:val="00C1745C"/>
    <w:rsid w:val="00C2146B"/>
    <w:rsid w:val="00C31AE4"/>
    <w:rsid w:val="00C4039D"/>
    <w:rsid w:val="00C43A1C"/>
    <w:rsid w:val="00C47C5A"/>
    <w:rsid w:val="00C50A02"/>
    <w:rsid w:val="00C52598"/>
    <w:rsid w:val="00C550C1"/>
    <w:rsid w:val="00C5578B"/>
    <w:rsid w:val="00C6047A"/>
    <w:rsid w:val="00C6118E"/>
    <w:rsid w:val="00C63160"/>
    <w:rsid w:val="00C63F56"/>
    <w:rsid w:val="00C65BF3"/>
    <w:rsid w:val="00C720A5"/>
    <w:rsid w:val="00C7262A"/>
    <w:rsid w:val="00C75675"/>
    <w:rsid w:val="00C81B0C"/>
    <w:rsid w:val="00C82B85"/>
    <w:rsid w:val="00C8627B"/>
    <w:rsid w:val="00C87028"/>
    <w:rsid w:val="00C87F4A"/>
    <w:rsid w:val="00C932AF"/>
    <w:rsid w:val="00C9366A"/>
    <w:rsid w:val="00C975ED"/>
    <w:rsid w:val="00CA1E7E"/>
    <w:rsid w:val="00CA71D7"/>
    <w:rsid w:val="00CA7B06"/>
    <w:rsid w:val="00CB132F"/>
    <w:rsid w:val="00CB2018"/>
    <w:rsid w:val="00CB4449"/>
    <w:rsid w:val="00CB4A43"/>
    <w:rsid w:val="00CB7720"/>
    <w:rsid w:val="00CC30E5"/>
    <w:rsid w:val="00CC4755"/>
    <w:rsid w:val="00CC53DE"/>
    <w:rsid w:val="00CD1276"/>
    <w:rsid w:val="00CD3F59"/>
    <w:rsid w:val="00CD6374"/>
    <w:rsid w:val="00CD685E"/>
    <w:rsid w:val="00CD72DD"/>
    <w:rsid w:val="00CF430E"/>
    <w:rsid w:val="00CF7B19"/>
    <w:rsid w:val="00CF7F9B"/>
    <w:rsid w:val="00D00F8F"/>
    <w:rsid w:val="00D017A2"/>
    <w:rsid w:val="00D03076"/>
    <w:rsid w:val="00D071A8"/>
    <w:rsid w:val="00D1320F"/>
    <w:rsid w:val="00D14C61"/>
    <w:rsid w:val="00D20AA9"/>
    <w:rsid w:val="00D21D0E"/>
    <w:rsid w:val="00D223BE"/>
    <w:rsid w:val="00D235F5"/>
    <w:rsid w:val="00D267AD"/>
    <w:rsid w:val="00D2758B"/>
    <w:rsid w:val="00D33111"/>
    <w:rsid w:val="00D33CD5"/>
    <w:rsid w:val="00D44C87"/>
    <w:rsid w:val="00D5675F"/>
    <w:rsid w:val="00D60910"/>
    <w:rsid w:val="00D60CBD"/>
    <w:rsid w:val="00D60F80"/>
    <w:rsid w:val="00D642AF"/>
    <w:rsid w:val="00D67DAB"/>
    <w:rsid w:val="00D71411"/>
    <w:rsid w:val="00D73E71"/>
    <w:rsid w:val="00D75215"/>
    <w:rsid w:val="00D77875"/>
    <w:rsid w:val="00D82003"/>
    <w:rsid w:val="00D837D0"/>
    <w:rsid w:val="00D8603B"/>
    <w:rsid w:val="00D8655B"/>
    <w:rsid w:val="00D86DEB"/>
    <w:rsid w:val="00D904F7"/>
    <w:rsid w:val="00D93C61"/>
    <w:rsid w:val="00D96BD8"/>
    <w:rsid w:val="00DA07B2"/>
    <w:rsid w:val="00DA0C9B"/>
    <w:rsid w:val="00DA3493"/>
    <w:rsid w:val="00DB1BE7"/>
    <w:rsid w:val="00DB7820"/>
    <w:rsid w:val="00DC2C75"/>
    <w:rsid w:val="00DC3861"/>
    <w:rsid w:val="00DC58FE"/>
    <w:rsid w:val="00DC6D05"/>
    <w:rsid w:val="00DC6D3A"/>
    <w:rsid w:val="00DD0466"/>
    <w:rsid w:val="00DD4AEB"/>
    <w:rsid w:val="00DD68C3"/>
    <w:rsid w:val="00DE1A95"/>
    <w:rsid w:val="00DE23B8"/>
    <w:rsid w:val="00DF1E8E"/>
    <w:rsid w:val="00DF2008"/>
    <w:rsid w:val="00DF43B5"/>
    <w:rsid w:val="00DF4C66"/>
    <w:rsid w:val="00DF557B"/>
    <w:rsid w:val="00DF5689"/>
    <w:rsid w:val="00DF6838"/>
    <w:rsid w:val="00E02228"/>
    <w:rsid w:val="00E04B8F"/>
    <w:rsid w:val="00E13271"/>
    <w:rsid w:val="00E1548A"/>
    <w:rsid w:val="00E17855"/>
    <w:rsid w:val="00E17D38"/>
    <w:rsid w:val="00E2067D"/>
    <w:rsid w:val="00E209D4"/>
    <w:rsid w:val="00E21970"/>
    <w:rsid w:val="00E238FD"/>
    <w:rsid w:val="00E3474D"/>
    <w:rsid w:val="00E40E1C"/>
    <w:rsid w:val="00E435D7"/>
    <w:rsid w:val="00E479A4"/>
    <w:rsid w:val="00E51973"/>
    <w:rsid w:val="00E55547"/>
    <w:rsid w:val="00E63FF5"/>
    <w:rsid w:val="00E668D0"/>
    <w:rsid w:val="00E67334"/>
    <w:rsid w:val="00E70FCE"/>
    <w:rsid w:val="00E712E3"/>
    <w:rsid w:val="00E7264E"/>
    <w:rsid w:val="00E73E4F"/>
    <w:rsid w:val="00E7670B"/>
    <w:rsid w:val="00E869DC"/>
    <w:rsid w:val="00E86FDD"/>
    <w:rsid w:val="00E876D0"/>
    <w:rsid w:val="00E974AE"/>
    <w:rsid w:val="00EA229B"/>
    <w:rsid w:val="00EA44DC"/>
    <w:rsid w:val="00EB0D1D"/>
    <w:rsid w:val="00EB1428"/>
    <w:rsid w:val="00EB1B04"/>
    <w:rsid w:val="00EB49B4"/>
    <w:rsid w:val="00EC1530"/>
    <w:rsid w:val="00EC291A"/>
    <w:rsid w:val="00EC5425"/>
    <w:rsid w:val="00ED11B4"/>
    <w:rsid w:val="00ED17ED"/>
    <w:rsid w:val="00ED6A16"/>
    <w:rsid w:val="00ED7450"/>
    <w:rsid w:val="00EE1AA3"/>
    <w:rsid w:val="00EE1FDB"/>
    <w:rsid w:val="00EE4E96"/>
    <w:rsid w:val="00EE65E4"/>
    <w:rsid w:val="00EE76BC"/>
    <w:rsid w:val="00EF0A56"/>
    <w:rsid w:val="00F002F8"/>
    <w:rsid w:val="00F00A67"/>
    <w:rsid w:val="00F0220E"/>
    <w:rsid w:val="00F04EC5"/>
    <w:rsid w:val="00F05A08"/>
    <w:rsid w:val="00F170F0"/>
    <w:rsid w:val="00F27447"/>
    <w:rsid w:val="00F30B7E"/>
    <w:rsid w:val="00F32197"/>
    <w:rsid w:val="00F329B6"/>
    <w:rsid w:val="00F335C4"/>
    <w:rsid w:val="00F4104A"/>
    <w:rsid w:val="00F434C8"/>
    <w:rsid w:val="00F43DAF"/>
    <w:rsid w:val="00F44B80"/>
    <w:rsid w:val="00F44C54"/>
    <w:rsid w:val="00F44E2C"/>
    <w:rsid w:val="00F4629C"/>
    <w:rsid w:val="00F50B5B"/>
    <w:rsid w:val="00F5212A"/>
    <w:rsid w:val="00F5238E"/>
    <w:rsid w:val="00F566FA"/>
    <w:rsid w:val="00F60E76"/>
    <w:rsid w:val="00F6583A"/>
    <w:rsid w:val="00F67DBE"/>
    <w:rsid w:val="00F74C4C"/>
    <w:rsid w:val="00F76BBB"/>
    <w:rsid w:val="00F82097"/>
    <w:rsid w:val="00F832D1"/>
    <w:rsid w:val="00F837B9"/>
    <w:rsid w:val="00F83D90"/>
    <w:rsid w:val="00F92842"/>
    <w:rsid w:val="00F96589"/>
    <w:rsid w:val="00FA1BD6"/>
    <w:rsid w:val="00FA1DF1"/>
    <w:rsid w:val="00FA2010"/>
    <w:rsid w:val="00FA7502"/>
    <w:rsid w:val="00FB02FC"/>
    <w:rsid w:val="00FB0CED"/>
    <w:rsid w:val="00FB1053"/>
    <w:rsid w:val="00FB285C"/>
    <w:rsid w:val="00FB2C82"/>
    <w:rsid w:val="00FB3387"/>
    <w:rsid w:val="00FB66EC"/>
    <w:rsid w:val="00FC33EE"/>
    <w:rsid w:val="00FC6830"/>
    <w:rsid w:val="00FD1F4E"/>
    <w:rsid w:val="00FD4C43"/>
    <w:rsid w:val="00FE08B2"/>
    <w:rsid w:val="00FE4726"/>
    <w:rsid w:val="00FE6A37"/>
    <w:rsid w:val="00FE7E89"/>
    <w:rsid w:val="00FF2EE8"/>
    <w:rsid w:val="00FF6CC7"/>
    <w:rsid w:val="022917B2"/>
    <w:rsid w:val="02421D02"/>
    <w:rsid w:val="036B685D"/>
    <w:rsid w:val="042E065A"/>
    <w:rsid w:val="04D1736D"/>
    <w:rsid w:val="0511372D"/>
    <w:rsid w:val="051A6740"/>
    <w:rsid w:val="053D1B3D"/>
    <w:rsid w:val="05513DBA"/>
    <w:rsid w:val="05A0746B"/>
    <w:rsid w:val="05A63CD1"/>
    <w:rsid w:val="06174487"/>
    <w:rsid w:val="071311AA"/>
    <w:rsid w:val="07BA38D1"/>
    <w:rsid w:val="07C22C3E"/>
    <w:rsid w:val="07D41310"/>
    <w:rsid w:val="08C173E6"/>
    <w:rsid w:val="09661972"/>
    <w:rsid w:val="097B6E1A"/>
    <w:rsid w:val="09A5797E"/>
    <w:rsid w:val="09AE1EBE"/>
    <w:rsid w:val="09DF07E4"/>
    <w:rsid w:val="09FD0256"/>
    <w:rsid w:val="0AAA6A68"/>
    <w:rsid w:val="0AF67B8B"/>
    <w:rsid w:val="0CD7562C"/>
    <w:rsid w:val="0DF203B2"/>
    <w:rsid w:val="0EAD208B"/>
    <w:rsid w:val="0EB84F16"/>
    <w:rsid w:val="0F135152"/>
    <w:rsid w:val="0F8860A2"/>
    <w:rsid w:val="11174698"/>
    <w:rsid w:val="116C6D9B"/>
    <w:rsid w:val="11E215BA"/>
    <w:rsid w:val="1258205C"/>
    <w:rsid w:val="131119A8"/>
    <w:rsid w:val="13D304A1"/>
    <w:rsid w:val="14373691"/>
    <w:rsid w:val="14CC500D"/>
    <w:rsid w:val="169E737E"/>
    <w:rsid w:val="16F71BC5"/>
    <w:rsid w:val="16F969DB"/>
    <w:rsid w:val="1700168F"/>
    <w:rsid w:val="173762C3"/>
    <w:rsid w:val="175866BD"/>
    <w:rsid w:val="178E7A6B"/>
    <w:rsid w:val="17EB110C"/>
    <w:rsid w:val="18D62AC3"/>
    <w:rsid w:val="196C5B8A"/>
    <w:rsid w:val="19710366"/>
    <w:rsid w:val="19850023"/>
    <w:rsid w:val="19CD53A8"/>
    <w:rsid w:val="19F933CB"/>
    <w:rsid w:val="19FA1043"/>
    <w:rsid w:val="1A0B0B75"/>
    <w:rsid w:val="1A4332A6"/>
    <w:rsid w:val="1A78230D"/>
    <w:rsid w:val="1AD02148"/>
    <w:rsid w:val="1C8C6544"/>
    <w:rsid w:val="1D6D619B"/>
    <w:rsid w:val="1D766FB4"/>
    <w:rsid w:val="1E492895"/>
    <w:rsid w:val="1EDC02C9"/>
    <w:rsid w:val="1EE3530A"/>
    <w:rsid w:val="1FBC4059"/>
    <w:rsid w:val="20814740"/>
    <w:rsid w:val="20B36136"/>
    <w:rsid w:val="20C1760B"/>
    <w:rsid w:val="20E83737"/>
    <w:rsid w:val="210A7BDA"/>
    <w:rsid w:val="21286FB0"/>
    <w:rsid w:val="21E4552B"/>
    <w:rsid w:val="227031DF"/>
    <w:rsid w:val="2278147B"/>
    <w:rsid w:val="23475BC8"/>
    <w:rsid w:val="23544795"/>
    <w:rsid w:val="23FA36B3"/>
    <w:rsid w:val="246127FB"/>
    <w:rsid w:val="257C737F"/>
    <w:rsid w:val="25B4331D"/>
    <w:rsid w:val="25D47C66"/>
    <w:rsid w:val="260A251A"/>
    <w:rsid w:val="26593D27"/>
    <w:rsid w:val="26831AA9"/>
    <w:rsid w:val="26A61729"/>
    <w:rsid w:val="26AF71E3"/>
    <w:rsid w:val="27085FE0"/>
    <w:rsid w:val="280A1577"/>
    <w:rsid w:val="2818512F"/>
    <w:rsid w:val="282D66ED"/>
    <w:rsid w:val="28FB4E55"/>
    <w:rsid w:val="29471828"/>
    <w:rsid w:val="295F0B91"/>
    <w:rsid w:val="29A856E4"/>
    <w:rsid w:val="29BF7C17"/>
    <w:rsid w:val="2B0B751A"/>
    <w:rsid w:val="2B2D0EF2"/>
    <w:rsid w:val="2B9A6BA3"/>
    <w:rsid w:val="2BF00E50"/>
    <w:rsid w:val="2C477D91"/>
    <w:rsid w:val="2CBB68F5"/>
    <w:rsid w:val="2D2A563B"/>
    <w:rsid w:val="2D2B0C7D"/>
    <w:rsid w:val="2D366778"/>
    <w:rsid w:val="2DAF3102"/>
    <w:rsid w:val="2DDD3C56"/>
    <w:rsid w:val="2DDF75B4"/>
    <w:rsid w:val="2EA367EC"/>
    <w:rsid w:val="2EF706D8"/>
    <w:rsid w:val="2F5C542B"/>
    <w:rsid w:val="2F731D1C"/>
    <w:rsid w:val="2F942E8C"/>
    <w:rsid w:val="2FC74C93"/>
    <w:rsid w:val="2FFB4A38"/>
    <w:rsid w:val="31517FC4"/>
    <w:rsid w:val="31795086"/>
    <w:rsid w:val="31ED33F6"/>
    <w:rsid w:val="31F42769"/>
    <w:rsid w:val="33804D18"/>
    <w:rsid w:val="33863895"/>
    <w:rsid w:val="33A36475"/>
    <w:rsid w:val="347A0D8B"/>
    <w:rsid w:val="348A2C16"/>
    <w:rsid w:val="34F54CF1"/>
    <w:rsid w:val="355B1805"/>
    <w:rsid w:val="356F60F4"/>
    <w:rsid w:val="357E78DD"/>
    <w:rsid w:val="36097F3A"/>
    <w:rsid w:val="360D2448"/>
    <w:rsid w:val="361B50F8"/>
    <w:rsid w:val="364A5A43"/>
    <w:rsid w:val="367F4CF7"/>
    <w:rsid w:val="368340BC"/>
    <w:rsid w:val="36A55E52"/>
    <w:rsid w:val="36DE3078"/>
    <w:rsid w:val="36EF52AD"/>
    <w:rsid w:val="370929DE"/>
    <w:rsid w:val="37E5253C"/>
    <w:rsid w:val="38520402"/>
    <w:rsid w:val="385A39F8"/>
    <w:rsid w:val="38765C86"/>
    <w:rsid w:val="38B14605"/>
    <w:rsid w:val="392C7926"/>
    <w:rsid w:val="3963577D"/>
    <w:rsid w:val="397877DC"/>
    <w:rsid w:val="39875C71"/>
    <w:rsid w:val="39A54EE8"/>
    <w:rsid w:val="3A592A70"/>
    <w:rsid w:val="3ACF1E51"/>
    <w:rsid w:val="3B806E8B"/>
    <w:rsid w:val="3B9752F9"/>
    <w:rsid w:val="3BB369ED"/>
    <w:rsid w:val="3BB5727C"/>
    <w:rsid w:val="3C1D5333"/>
    <w:rsid w:val="3C470F6D"/>
    <w:rsid w:val="3C9C5C6F"/>
    <w:rsid w:val="3DE03BA2"/>
    <w:rsid w:val="3F1921F3"/>
    <w:rsid w:val="3F463AE2"/>
    <w:rsid w:val="3F7B6F9D"/>
    <w:rsid w:val="3FFE4D06"/>
    <w:rsid w:val="40091E25"/>
    <w:rsid w:val="406B1E48"/>
    <w:rsid w:val="411F2A2C"/>
    <w:rsid w:val="4174656A"/>
    <w:rsid w:val="41791C5D"/>
    <w:rsid w:val="428F325F"/>
    <w:rsid w:val="42E6328A"/>
    <w:rsid w:val="434412CC"/>
    <w:rsid w:val="437B05F4"/>
    <w:rsid w:val="43F860E9"/>
    <w:rsid w:val="4415794B"/>
    <w:rsid w:val="4534084B"/>
    <w:rsid w:val="457B769D"/>
    <w:rsid w:val="45F53BF7"/>
    <w:rsid w:val="460768F2"/>
    <w:rsid w:val="460F74AD"/>
    <w:rsid w:val="46517044"/>
    <w:rsid w:val="467D2046"/>
    <w:rsid w:val="47084135"/>
    <w:rsid w:val="474B660E"/>
    <w:rsid w:val="477E64CD"/>
    <w:rsid w:val="47A71672"/>
    <w:rsid w:val="47D77D3C"/>
    <w:rsid w:val="49281164"/>
    <w:rsid w:val="4B037A38"/>
    <w:rsid w:val="4B103E5F"/>
    <w:rsid w:val="4B182167"/>
    <w:rsid w:val="4B4D4678"/>
    <w:rsid w:val="4BDF36EB"/>
    <w:rsid w:val="4C4D1584"/>
    <w:rsid w:val="4CDD79E2"/>
    <w:rsid w:val="4CF67F6C"/>
    <w:rsid w:val="4D5D49CC"/>
    <w:rsid w:val="4D863F6F"/>
    <w:rsid w:val="4E0140FC"/>
    <w:rsid w:val="4E462F79"/>
    <w:rsid w:val="4E626068"/>
    <w:rsid w:val="4E7060E4"/>
    <w:rsid w:val="4EE9375F"/>
    <w:rsid w:val="4FED4628"/>
    <w:rsid w:val="505521CD"/>
    <w:rsid w:val="51380694"/>
    <w:rsid w:val="51592D33"/>
    <w:rsid w:val="52A13555"/>
    <w:rsid w:val="52B925FF"/>
    <w:rsid w:val="53AD3873"/>
    <w:rsid w:val="53E85B39"/>
    <w:rsid w:val="551438B8"/>
    <w:rsid w:val="551A3EFA"/>
    <w:rsid w:val="558046F5"/>
    <w:rsid w:val="55A36F1C"/>
    <w:rsid w:val="55AB07B3"/>
    <w:rsid w:val="56066927"/>
    <w:rsid w:val="563B2515"/>
    <w:rsid w:val="57022642"/>
    <w:rsid w:val="57717B25"/>
    <w:rsid w:val="578E35AD"/>
    <w:rsid w:val="581211FB"/>
    <w:rsid w:val="58B26D24"/>
    <w:rsid w:val="58B36DC9"/>
    <w:rsid w:val="59282B75"/>
    <w:rsid w:val="597F0825"/>
    <w:rsid w:val="59A22A06"/>
    <w:rsid w:val="59A75706"/>
    <w:rsid w:val="5A731AA1"/>
    <w:rsid w:val="5ACC4030"/>
    <w:rsid w:val="5ADD173D"/>
    <w:rsid w:val="5B0E4759"/>
    <w:rsid w:val="5B5D7CBA"/>
    <w:rsid w:val="5BA9049C"/>
    <w:rsid w:val="5BF9686D"/>
    <w:rsid w:val="5C82510F"/>
    <w:rsid w:val="5D975063"/>
    <w:rsid w:val="5E1B1C3C"/>
    <w:rsid w:val="5E2F212B"/>
    <w:rsid w:val="5E9F2222"/>
    <w:rsid w:val="5EAC7890"/>
    <w:rsid w:val="5EBA601D"/>
    <w:rsid w:val="5ECD6962"/>
    <w:rsid w:val="5F196309"/>
    <w:rsid w:val="602A08CF"/>
    <w:rsid w:val="609A247B"/>
    <w:rsid w:val="614E733E"/>
    <w:rsid w:val="619A6FD9"/>
    <w:rsid w:val="620F3388"/>
    <w:rsid w:val="624532D2"/>
    <w:rsid w:val="62B8105C"/>
    <w:rsid w:val="632D4A63"/>
    <w:rsid w:val="635D73C3"/>
    <w:rsid w:val="6373177A"/>
    <w:rsid w:val="64F3032B"/>
    <w:rsid w:val="661D4916"/>
    <w:rsid w:val="665C20B0"/>
    <w:rsid w:val="67061FEF"/>
    <w:rsid w:val="67237E43"/>
    <w:rsid w:val="6764762E"/>
    <w:rsid w:val="67C34489"/>
    <w:rsid w:val="67F4575F"/>
    <w:rsid w:val="68DA5758"/>
    <w:rsid w:val="690D2E42"/>
    <w:rsid w:val="6937598C"/>
    <w:rsid w:val="69822A7C"/>
    <w:rsid w:val="69954EA9"/>
    <w:rsid w:val="69B10646"/>
    <w:rsid w:val="69C26753"/>
    <w:rsid w:val="6A375608"/>
    <w:rsid w:val="6A6654B6"/>
    <w:rsid w:val="6ADF25D9"/>
    <w:rsid w:val="6AF809BB"/>
    <w:rsid w:val="6B90769A"/>
    <w:rsid w:val="6C496C32"/>
    <w:rsid w:val="6CAA4AF8"/>
    <w:rsid w:val="6D5D16EE"/>
    <w:rsid w:val="6D7F579C"/>
    <w:rsid w:val="6D963D34"/>
    <w:rsid w:val="6DAF269A"/>
    <w:rsid w:val="6DBE0F5A"/>
    <w:rsid w:val="6E573888"/>
    <w:rsid w:val="6EF61F26"/>
    <w:rsid w:val="6EF72976"/>
    <w:rsid w:val="6FD20682"/>
    <w:rsid w:val="7084043C"/>
    <w:rsid w:val="708C0E72"/>
    <w:rsid w:val="70D4175A"/>
    <w:rsid w:val="70DF411E"/>
    <w:rsid w:val="71101327"/>
    <w:rsid w:val="71494FDF"/>
    <w:rsid w:val="715A4F8A"/>
    <w:rsid w:val="71A937BC"/>
    <w:rsid w:val="72514E10"/>
    <w:rsid w:val="72842772"/>
    <w:rsid w:val="72BB143A"/>
    <w:rsid w:val="730409C4"/>
    <w:rsid w:val="74D249DB"/>
    <w:rsid w:val="751678CE"/>
    <w:rsid w:val="7530098F"/>
    <w:rsid w:val="758053D5"/>
    <w:rsid w:val="75F10DAD"/>
    <w:rsid w:val="770E51BF"/>
    <w:rsid w:val="772E03AA"/>
    <w:rsid w:val="775A0967"/>
    <w:rsid w:val="778656A9"/>
    <w:rsid w:val="7798281C"/>
    <w:rsid w:val="786D5A56"/>
    <w:rsid w:val="7891458A"/>
    <w:rsid w:val="78B559CB"/>
    <w:rsid w:val="796A7CC9"/>
    <w:rsid w:val="79F269A8"/>
    <w:rsid w:val="7A2A79A2"/>
    <w:rsid w:val="7A3C1771"/>
    <w:rsid w:val="7A3D6982"/>
    <w:rsid w:val="7A9806F3"/>
    <w:rsid w:val="7A9D6AC7"/>
    <w:rsid w:val="7AF534EF"/>
    <w:rsid w:val="7B2D1AAC"/>
    <w:rsid w:val="7BAE5AE8"/>
    <w:rsid w:val="7BCD688A"/>
    <w:rsid w:val="7BD168D6"/>
    <w:rsid w:val="7BEC65D1"/>
    <w:rsid w:val="7BFF08DE"/>
    <w:rsid w:val="7C7833A9"/>
    <w:rsid w:val="7C8728E5"/>
    <w:rsid w:val="7CBD18AE"/>
    <w:rsid w:val="7CE02C9B"/>
    <w:rsid w:val="7D901C55"/>
    <w:rsid w:val="7DB368A3"/>
    <w:rsid w:val="7DBD2FDC"/>
    <w:rsid w:val="7E0F2559"/>
    <w:rsid w:val="7EE330DF"/>
    <w:rsid w:val="7F87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99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Header Char"/>
    <w:basedOn w:val="6"/>
    <w:link w:val="4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Footer Char"/>
    <w:basedOn w:val="6"/>
    <w:link w:val="3"/>
    <w:autoRedefine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6.e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5.emf"/><Relationship Id="rId17" Type="http://schemas.openxmlformats.org/officeDocument/2006/relationships/oleObject" Target="embeddings/oleObject4.bin"/><Relationship Id="rId16" Type="http://schemas.openxmlformats.org/officeDocument/2006/relationships/image" Target="media/image4.emf"/><Relationship Id="rId15" Type="http://schemas.openxmlformats.org/officeDocument/2006/relationships/oleObject" Target="embeddings/oleObject3.bin"/><Relationship Id="rId14" Type="http://schemas.openxmlformats.org/officeDocument/2006/relationships/image" Target="media/image3.emf"/><Relationship Id="rId13" Type="http://schemas.openxmlformats.org/officeDocument/2006/relationships/oleObject" Target="embeddings/oleObject2.bin"/><Relationship Id="rId12" Type="http://schemas.openxmlformats.org/officeDocument/2006/relationships/image" Target="media/image2.emf"/><Relationship Id="rId11" Type="http://schemas.openxmlformats.org/officeDocument/2006/relationships/oleObject" Target="embeddings/oleObject1.bin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5</Pages>
  <Words>1189</Words>
  <Characters>1684</Characters>
  <Lines>0</Lines>
  <Paragraphs>0</Paragraphs>
  <TotalTime>1</TotalTime>
  <ScaleCrop>false</ScaleCrop>
  <LinksUpToDate>false</LinksUpToDate>
  <CharactersWithSpaces>1759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2018-06-20T10:30:00Z</dcterms:created>
  <dc:creator>Administrator</dc:creator>
  <cp:lastModifiedBy>刘珂</cp:lastModifiedBy>
  <dcterms:modified xsi:type="dcterms:W3CDTF">2025-11-03T02:31:38Z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C32C27E14A4848CE982CC2025969894F_13</vt:lpwstr>
  </property>
  <property fmtid="{D5CDD505-2E9C-101B-9397-08002B2CF9AE}" pid="4" name="KSOTemplateDocerSaveRecord">
    <vt:lpwstr>eyJoZGlkIjoiZTNiMmJjMGUyMDNhMGI0MjllZTc4OTE3ODRjOTBjMWQiLCJ1c2VySWQiOiIyMzQ5NjI0MDkifQ==</vt:lpwstr>
  </property>
</Properties>
</file>